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63DBE" w14:textId="0BB9DD54" w:rsidR="00072A98" w:rsidRPr="00502006" w:rsidRDefault="007F52A5" w:rsidP="00B9678A">
      <w:pPr>
        <w:pStyle w:val="NoSpacing1"/>
        <w:spacing w:after="120"/>
        <w:rPr>
          <w:rFonts w:ascii="Arial" w:hAnsi="Arial" w:cs="Arial"/>
          <w:sz w:val="72"/>
          <w:szCs w:val="72"/>
        </w:rPr>
      </w:pPr>
      <w:r w:rsidRPr="007F52A5">
        <w:rPr>
          <w:rFonts w:ascii="Arial" w:hAnsi="Arial" w:cs="Arial"/>
          <w:noProof/>
          <w:sz w:val="72"/>
          <w:szCs w:val="72"/>
          <w:lang w:val="en-GB" w:eastAsia="en-GB"/>
        </w:rPr>
        <mc:AlternateContent>
          <mc:Choice Requires="wps">
            <w:drawing>
              <wp:anchor distT="45720" distB="45720" distL="114300" distR="114300" simplePos="0" relativeHeight="251659264" behindDoc="0" locked="0" layoutInCell="1" allowOverlap="1" wp14:anchorId="02F09337" wp14:editId="6563D252">
                <wp:simplePos x="0" y="0"/>
                <wp:positionH relativeFrom="column">
                  <wp:posOffset>-141605</wp:posOffset>
                </wp:positionH>
                <wp:positionV relativeFrom="paragraph">
                  <wp:posOffset>0</wp:posOffset>
                </wp:positionV>
                <wp:extent cx="12858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57175"/>
                        </a:xfrm>
                        <a:prstGeom prst="rect">
                          <a:avLst/>
                        </a:prstGeom>
                        <a:solidFill>
                          <a:srgbClr val="FFFFFF"/>
                        </a:solidFill>
                        <a:ln w="9525">
                          <a:solidFill>
                            <a:srgbClr val="000000"/>
                          </a:solidFill>
                          <a:miter lim="800000"/>
                          <a:headEnd/>
                          <a:tailEnd/>
                        </a:ln>
                      </wps:spPr>
                      <wps:txbx>
                        <w:txbxContent>
                          <w:p w14:paraId="11F0AB74" w14:textId="326645C0" w:rsidR="007F52A5" w:rsidRPr="0043255D" w:rsidRDefault="0043255D">
                            <w:pPr>
                              <w:rPr>
                                <w:rFonts w:ascii="Arial" w:hAnsi="Arial" w:cs="Arial"/>
                                <w:b/>
                                <w:sz w:val="24"/>
                                <w:szCs w:val="24"/>
                                <w:u w:val="single"/>
                              </w:rPr>
                            </w:pPr>
                            <w:r w:rsidRPr="0043255D">
                              <w:rPr>
                                <w:rFonts w:ascii="Arial" w:hAnsi="Arial" w:cs="Arial"/>
                                <w:b/>
                                <w:sz w:val="24"/>
                                <w:szCs w:val="24"/>
                                <w:u w:val="single"/>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9337" id="_x0000_t202" coordsize="21600,21600" o:spt="202" path="m,l,21600r21600,l21600,xe">
                <v:stroke joinstyle="miter"/>
                <v:path gradientshapeok="t" o:connecttype="rect"/>
              </v:shapetype>
              <v:shape id="Text Box 2" o:spid="_x0000_s1026" type="#_x0000_t202" style="position:absolute;margin-left:-11.15pt;margin-top:0;width:101.2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">
                <v:textbox>
                  <w:txbxContent>
                    <w:p w14:paraId="11F0AB74" w14:textId="326645C0" w:rsidR="007F52A5" w:rsidRPr="0043255D" w:rsidRDefault="0043255D">
                      <w:pPr>
                        <w:rPr>
                          <w:rFonts w:ascii="Arial" w:hAnsi="Arial" w:cs="Arial"/>
                          <w:b/>
                          <w:sz w:val="24"/>
                          <w:szCs w:val="24"/>
                          <w:u w:val="single"/>
                        </w:rPr>
                      </w:pPr>
                      <w:r w:rsidRPr="0043255D">
                        <w:rPr>
                          <w:rFonts w:ascii="Arial" w:hAnsi="Arial" w:cs="Arial"/>
                          <w:b/>
                          <w:sz w:val="24"/>
                          <w:szCs w:val="24"/>
                          <w:u w:val="single"/>
                        </w:rPr>
                        <w:t>Appendix A</w:t>
                      </w:r>
                    </w:p>
                  </w:txbxContent>
                </v:textbox>
                <w10:wrap type="square"/>
              </v:shape>
            </w:pict>
          </mc:Fallback>
        </mc:AlternateContent>
      </w:r>
      <w:r w:rsidR="007101B0" w:rsidRPr="00502006">
        <w:rPr>
          <w:rFonts w:ascii="Arial" w:hAnsi="Arial" w:cs="Arial"/>
          <w:noProof/>
          <w:lang w:val="en-GB" w:eastAsia="en-GB"/>
        </w:rPr>
        <w:drawing>
          <wp:anchor distT="0" distB="0" distL="114300" distR="114300" simplePos="0" relativeHeight="251656192" behindDoc="1" locked="0" layoutInCell="1" allowOverlap="1" wp14:anchorId="49157BB1" wp14:editId="58372445">
            <wp:simplePos x="0" y="0"/>
            <wp:positionH relativeFrom="column">
              <wp:posOffset>4124960</wp:posOffset>
            </wp:positionH>
            <wp:positionV relativeFrom="paragraph">
              <wp:posOffset>27305</wp:posOffset>
            </wp:positionV>
            <wp:extent cx="1651635" cy="1134110"/>
            <wp:effectExtent l="0" t="0" r="0" b="8890"/>
            <wp:wrapNone/>
            <wp:docPr id="12" name="Picture 11" descr="Cardiff logo English on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diff logo English only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63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B695B" w14:textId="7DCBBA60" w:rsidR="00072A98" w:rsidRPr="00502006" w:rsidRDefault="00072A98" w:rsidP="00B9678A">
      <w:pPr>
        <w:pStyle w:val="NoSpacing1"/>
        <w:spacing w:after="120"/>
        <w:rPr>
          <w:rFonts w:ascii="Arial" w:hAnsi="Arial" w:cs="Arial"/>
          <w:sz w:val="72"/>
          <w:szCs w:val="72"/>
        </w:rPr>
      </w:pPr>
    </w:p>
    <w:p w14:paraId="45B59EE7" w14:textId="77777777" w:rsidR="00072A98" w:rsidRPr="00502006" w:rsidRDefault="00072A98" w:rsidP="00B9678A">
      <w:pPr>
        <w:pStyle w:val="NoSpacing1"/>
        <w:spacing w:after="120"/>
        <w:rPr>
          <w:rFonts w:ascii="Arial" w:hAnsi="Arial" w:cs="Arial"/>
          <w:sz w:val="72"/>
          <w:szCs w:val="72"/>
        </w:rPr>
      </w:pPr>
    </w:p>
    <w:p w14:paraId="639DCB66" w14:textId="77777777" w:rsidR="00072A98" w:rsidRPr="00502006" w:rsidRDefault="007101B0" w:rsidP="00B9678A">
      <w:pPr>
        <w:pStyle w:val="NoSpacing1"/>
        <w:spacing w:after="120"/>
        <w:rPr>
          <w:rFonts w:ascii="Arial" w:hAnsi="Arial" w:cs="Arial"/>
          <w:sz w:val="72"/>
          <w:szCs w:val="72"/>
        </w:rPr>
      </w:pPr>
      <w:r w:rsidRPr="00502006">
        <w:rPr>
          <w:rFonts w:ascii="Arial" w:hAnsi="Arial" w:cs="Arial"/>
          <w:noProof/>
          <w:lang w:val="en-GB" w:eastAsia="en-GB"/>
        </w:rPr>
        <mc:AlternateContent>
          <mc:Choice Requires="wps">
            <w:drawing>
              <wp:anchor distT="0" distB="0" distL="114300" distR="114300" simplePos="0" relativeHeight="251652096" behindDoc="0" locked="0" layoutInCell="0" allowOverlap="1" wp14:anchorId="56774547" wp14:editId="38A9A94F">
                <wp:simplePos x="0" y="0"/>
                <wp:positionH relativeFrom="page">
                  <wp:align>center</wp:align>
                </wp:positionH>
                <wp:positionV relativeFrom="page">
                  <wp:align>bottom</wp:align>
                </wp:positionV>
                <wp:extent cx="7915910" cy="807085"/>
                <wp:effectExtent l="0" t="0" r="8890" b="18415"/>
                <wp:wrapNone/>
                <wp:docPr id="1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15910" cy="807085"/>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0133" id="Rectangle 2" o:spid="_x0000_s1026" style="position:absolute;margin-left:0;margin-top:0;width:623.3pt;height:63.55pt;z-index:25165209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" o:allowincell="f" fillcolor="#c00000" strokecolor="#c00000">
                <o:lock v:ext="edit" aspectratio="t"/>
                <w10:wrap anchorx="page" anchory="page"/>
              </v:rect>
            </w:pict>
          </mc:Fallback>
        </mc:AlternateContent>
      </w:r>
      <w:r w:rsidRPr="00502006">
        <w:rPr>
          <w:rFonts w:ascii="Arial" w:hAnsi="Arial" w:cs="Arial"/>
          <w:noProof/>
          <w:lang w:val="en-GB" w:eastAsia="en-GB"/>
        </w:rPr>
        <mc:AlternateContent>
          <mc:Choice Requires="wps">
            <w:drawing>
              <wp:anchor distT="0" distB="0" distL="114300" distR="114300" simplePos="0" relativeHeight="251655168" behindDoc="0" locked="0" layoutInCell="0" allowOverlap="1" wp14:anchorId="5FD1007B" wp14:editId="700C6525">
                <wp:simplePos x="0" y="0"/>
                <wp:positionH relativeFrom="page">
                  <wp:posOffset>421640</wp:posOffset>
                </wp:positionH>
                <wp:positionV relativeFrom="page">
                  <wp:align>center</wp:align>
                </wp:positionV>
                <wp:extent cx="90805" cy="11203940"/>
                <wp:effectExtent l="2540" t="0" r="8255" b="10160"/>
                <wp:wrapNone/>
                <wp:docPr id="10"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11203940"/>
                        </a:xfrm>
                        <a:prstGeom prst="rect">
                          <a:avLst/>
                        </a:prstGeom>
                        <a:solidFill>
                          <a:srgbClr val="FFFFFF"/>
                        </a:solidFill>
                        <a:ln w="9525">
                          <a:solidFill>
                            <a:srgbClr val="62242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6A56" id="Rectangle 5" o:spid="_x0000_s1026" style="position:absolute;margin-left:33.2pt;margin-top:0;width:7.15pt;height:882.2pt;z-index:25165516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" o:allowincell="f" strokecolor="#622423">
                <o:lock v:ext="edit" aspectratio="t"/>
                <w10:wrap anchorx="page" anchory="page"/>
              </v:rect>
            </w:pict>
          </mc:Fallback>
        </mc:AlternateContent>
      </w:r>
      <w:r w:rsidRPr="00502006">
        <w:rPr>
          <w:rFonts w:ascii="Arial" w:hAnsi="Arial" w:cs="Arial"/>
          <w:noProof/>
          <w:lang w:val="en-GB" w:eastAsia="en-GB"/>
        </w:rPr>
        <mc:AlternateContent>
          <mc:Choice Requires="wps">
            <w:drawing>
              <wp:anchor distT="0" distB="0" distL="114300" distR="114300" simplePos="0" relativeHeight="251654144" behindDoc="0" locked="0" layoutInCell="0" allowOverlap="1" wp14:anchorId="26911CF3" wp14:editId="28106E52">
                <wp:simplePos x="0" y="0"/>
                <wp:positionH relativeFrom="page">
                  <wp:posOffset>7066915</wp:posOffset>
                </wp:positionH>
                <wp:positionV relativeFrom="page">
                  <wp:align>center</wp:align>
                </wp:positionV>
                <wp:extent cx="90805" cy="11203940"/>
                <wp:effectExtent l="5715" t="0" r="17780" b="10160"/>
                <wp:wrapNone/>
                <wp:docPr id="9"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11203940"/>
                        </a:xfrm>
                        <a:prstGeom prst="rect">
                          <a:avLst/>
                        </a:prstGeom>
                        <a:solidFill>
                          <a:srgbClr val="FFFFFF"/>
                        </a:solidFill>
                        <a:ln w="9525">
                          <a:solidFill>
                            <a:srgbClr val="62242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580BC" id="Rectangle 4" o:spid="_x0000_s1026" style="position:absolute;margin-left:556.45pt;margin-top:0;width:7.15pt;height:882.2pt;z-index:25165414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" o:allowincell="f" strokecolor="#622423">
                <o:lock v:ext="edit" aspectratio="t"/>
                <w10:wrap anchorx="page" anchory="page"/>
              </v:rect>
            </w:pict>
          </mc:Fallback>
        </mc:AlternateContent>
      </w:r>
      <w:r w:rsidRPr="00502006">
        <w:rPr>
          <w:rFonts w:ascii="Arial" w:hAnsi="Arial" w:cs="Arial"/>
          <w:noProof/>
          <w:lang w:val="en-GB" w:eastAsia="en-GB"/>
        </w:rPr>
        <mc:AlternateContent>
          <mc:Choice Requires="wps">
            <w:drawing>
              <wp:anchor distT="0" distB="0" distL="114300" distR="114300" simplePos="0" relativeHeight="251653120" behindDoc="0" locked="0" layoutInCell="0" allowOverlap="1" wp14:anchorId="196503AD" wp14:editId="534ACD0D">
                <wp:simplePos x="0" y="0"/>
                <wp:positionH relativeFrom="page">
                  <wp:align>center</wp:align>
                </wp:positionH>
                <wp:positionV relativeFrom="page">
                  <wp:posOffset>9525</wp:posOffset>
                </wp:positionV>
                <wp:extent cx="7915910" cy="807085"/>
                <wp:effectExtent l="0" t="0" r="8890" b="8890"/>
                <wp:wrapNone/>
                <wp:docPr id="8"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15910" cy="807085"/>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831D0" id="Rectangle 3" o:spid="_x0000_s1026" style="position:absolute;margin-left:0;margin-top:.75pt;width:623.3pt;height:63.5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" o:allowincell="f" fillcolor="#c00000" strokecolor="#c00000">
                <o:lock v:ext="edit" aspectratio="t"/>
                <w10:wrap anchorx="page" anchory="page"/>
              </v:rect>
            </w:pict>
          </mc:Fallback>
        </mc:AlternateContent>
      </w:r>
    </w:p>
    <w:p w14:paraId="3790ECD6" w14:textId="77777777" w:rsidR="002178F3" w:rsidRDefault="002178F3" w:rsidP="00B9678A">
      <w:pPr>
        <w:pStyle w:val="NoSpacing1"/>
        <w:spacing w:after="120"/>
        <w:rPr>
          <w:rFonts w:ascii="Arial" w:hAnsi="Arial" w:cs="Arial"/>
          <w:b/>
          <w:sz w:val="44"/>
          <w:szCs w:val="44"/>
          <w:lang w:val="en-GB"/>
        </w:rPr>
      </w:pPr>
      <w:r w:rsidRPr="002178F3">
        <w:rPr>
          <w:rFonts w:ascii="Arial" w:hAnsi="Arial" w:cs="Arial"/>
          <w:b/>
          <w:sz w:val="44"/>
          <w:szCs w:val="44"/>
          <w:lang w:val="en-GB"/>
        </w:rPr>
        <w:t xml:space="preserve">RISING TO THE CHALLENGE: </w:t>
      </w:r>
    </w:p>
    <w:p w14:paraId="4DDA8CFB" w14:textId="77777777" w:rsidR="00072A98" w:rsidRPr="00BA7B21" w:rsidRDefault="002178F3" w:rsidP="00B9678A">
      <w:pPr>
        <w:pStyle w:val="NoSpacing1"/>
        <w:spacing w:after="120"/>
        <w:rPr>
          <w:rFonts w:ascii="Arial" w:hAnsi="Arial" w:cs="Arial"/>
          <w:sz w:val="36"/>
          <w:szCs w:val="36"/>
          <w:lang w:val="en-GB"/>
        </w:rPr>
      </w:pPr>
      <w:r w:rsidRPr="002178F3">
        <w:rPr>
          <w:rFonts w:ascii="Arial" w:hAnsi="Arial" w:cs="Arial"/>
          <w:b/>
          <w:sz w:val="44"/>
          <w:szCs w:val="44"/>
          <w:lang w:val="en-GB"/>
        </w:rPr>
        <w:t>AN INDEPENDENT EVALUATION OF THE LGA’S CORPORATE PEER CHALLENGE PROGRAMME</w:t>
      </w:r>
    </w:p>
    <w:p w14:paraId="545F5EB6" w14:textId="77777777" w:rsidR="009041C0" w:rsidRDefault="009041C0" w:rsidP="00B9678A">
      <w:pPr>
        <w:pStyle w:val="NoSpacing1"/>
        <w:spacing w:after="120"/>
        <w:rPr>
          <w:rFonts w:ascii="Arial" w:hAnsi="Arial" w:cs="Arial"/>
          <w:sz w:val="36"/>
          <w:szCs w:val="36"/>
        </w:rPr>
      </w:pPr>
    </w:p>
    <w:p w14:paraId="69C14AAD" w14:textId="77777777" w:rsidR="009041C0" w:rsidRPr="00502006" w:rsidRDefault="009041C0" w:rsidP="00B9678A">
      <w:pPr>
        <w:pStyle w:val="NoSpacing1"/>
        <w:spacing w:after="120"/>
        <w:rPr>
          <w:rFonts w:ascii="Arial" w:hAnsi="Arial" w:cs="Arial"/>
          <w:sz w:val="36"/>
          <w:szCs w:val="36"/>
        </w:rPr>
      </w:pPr>
    </w:p>
    <w:p w14:paraId="375AB187" w14:textId="3804EE43" w:rsidR="009041C0" w:rsidRPr="001E1D4C" w:rsidRDefault="001E1D4C" w:rsidP="00B9678A">
      <w:pPr>
        <w:pStyle w:val="NoSpacing1"/>
        <w:spacing w:after="120"/>
        <w:rPr>
          <w:rFonts w:ascii="Arial" w:hAnsi="Arial" w:cs="Arial"/>
          <w:b/>
          <w:caps/>
          <w:sz w:val="36"/>
          <w:szCs w:val="36"/>
        </w:rPr>
      </w:pPr>
      <w:r w:rsidRPr="001E1D4C">
        <w:rPr>
          <w:rFonts w:ascii="Arial" w:hAnsi="Arial" w:cs="Arial"/>
          <w:b/>
          <w:caps/>
          <w:sz w:val="36"/>
          <w:szCs w:val="36"/>
        </w:rPr>
        <w:t>Executive Summary</w:t>
      </w:r>
    </w:p>
    <w:p w14:paraId="2D596A5A" w14:textId="77777777" w:rsidR="00072A98" w:rsidRPr="00502006" w:rsidRDefault="00072A98" w:rsidP="00B9678A">
      <w:pPr>
        <w:pStyle w:val="NoSpacing1"/>
        <w:spacing w:after="120"/>
        <w:rPr>
          <w:rFonts w:ascii="Arial" w:hAnsi="Arial" w:cs="Arial"/>
          <w:sz w:val="36"/>
          <w:szCs w:val="36"/>
        </w:rPr>
      </w:pPr>
    </w:p>
    <w:p w14:paraId="5A51BE29" w14:textId="77777777" w:rsidR="00D73444" w:rsidRDefault="00D73444" w:rsidP="00B9678A">
      <w:pPr>
        <w:pStyle w:val="NoSpacing1"/>
        <w:spacing w:after="120"/>
        <w:rPr>
          <w:rFonts w:ascii="Arial" w:hAnsi="Arial" w:cs="Arial"/>
          <w:sz w:val="36"/>
          <w:szCs w:val="36"/>
        </w:rPr>
      </w:pPr>
    </w:p>
    <w:p w14:paraId="0CF8FEF8" w14:textId="77777777" w:rsidR="00456EFB" w:rsidRDefault="00456EFB" w:rsidP="00B9678A">
      <w:pPr>
        <w:pStyle w:val="NoSpacing1"/>
        <w:spacing w:after="120"/>
        <w:rPr>
          <w:rFonts w:ascii="Arial" w:hAnsi="Arial" w:cs="Arial"/>
          <w:sz w:val="36"/>
          <w:szCs w:val="36"/>
        </w:rPr>
      </w:pPr>
    </w:p>
    <w:p w14:paraId="475A1BED" w14:textId="77777777" w:rsidR="00456EFB" w:rsidRDefault="00456EFB" w:rsidP="00B9678A">
      <w:pPr>
        <w:pStyle w:val="NoSpacing1"/>
        <w:spacing w:after="120"/>
        <w:rPr>
          <w:rFonts w:ascii="Arial" w:hAnsi="Arial" w:cs="Arial"/>
          <w:sz w:val="36"/>
          <w:szCs w:val="36"/>
        </w:rPr>
      </w:pPr>
    </w:p>
    <w:p w14:paraId="66EE36E6" w14:textId="77777777" w:rsidR="00DE67C3" w:rsidRDefault="00DE67C3" w:rsidP="00B9678A">
      <w:pPr>
        <w:pStyle w:val="NoSpacing1"/>
        <w:spacing w:after="120"/>
        <w:rPr>
          <w:rFonts w:ascii="Arial" w:hAnsi="Arial" w:cs="Arial"/>
          <w:sz w:val="36"/>
          <w:szCs w:val="36"/>
        </w:rPr>
      </w:pPr>
    </w:p>
    <w:p w14:paraId="5BBD13A8" w14:textId="77777777" w:rsidR="00DE67C3" w:rsidRPr="00502006" w:rsidRDefault="00DE67C3" w:rsidP="00B9678A">
      <w:pPr>
        <w:pStyle w:val="NoSpacing1"/>
        <w:spacing w:after="120"/>
        <w:rPr>
          <w:rFonts w:ascii="Arial" w:hAnsi="Arial" w:cs="Arial"/>
          <w:sz w:val="36"/>
          <w:szCs w:val="36"/>
        </w:rPr>
      </w:pPr>
    </w:p>
    <w:p w14:paraId="7FA808C4" w14:textId="77777777" w:rsidR="00072A98" w:rsidRPr="00502006" w:rsidRDefault="00072A98" w:rsidP="00B9678A">
      <w:pPr>
        <w:pStyle w:val="NoSpacing1"/>
        <w:spacing w:after="120"/>
        <w:rPr>
          <w:rFonts w:ascii="Arial" w:hAnsi="Arial" w:cs="Arial"/>
          <w:b/>
          <w:sz w:val="24"/>
          <w:szCs w:val="24"/>
        </w:rPr>
      </w:pPr>
    </w:p>
    <w:p w14:paraId="6C654741" w14:textId="77777777" w:rsidR="00072A98" w:rsidRPr="00502006" w:rsidRDefault="00072A98" w:rsidP="00B9678A">
      <w:pPr>
        <w:pStyle w:val="NoSpacing1"/>
        <w:spacing w:after="120"/>
        <w:rPr>
          <w:rFonts w:ascii="Arial" w:hAnsi="Arial" w:cs="Arial"/>
          <w:b/>
          <w:sz w:val="24"/>
          <w:szCs w:val="24"/>
        </w:rPr>
      </w:pPr>
      <w:r w:rsidRPr="00502006">
        <w:rPr>
          <w:rFonts w:ascii="Arial" w:hAnsi="Arial" w:cs="Arial"/>
          <w:b/>
          <w:sz w:val="24"/>
          <w:szCs w:val="24"/>
        </w:rPr>
        <w:br/>
      </w:r>
      <w:r w:rsidR="007101B0" w:rsidRPr="00502006">
        <w:rPr>
          <w:rFonts w:ascii="Arial" w:hAnsi="Arial" w:cs="Arial"/>
          <w:noProof/>
          <w:lang w:val="en-GB" w:eastAsia="en-GB"/>
        </w:rPr>
        <w:drawing>
          <wp:anchor distT="0" distB="0" distL="114300" distR="114300" simplePos="0" relativeHeight="251657216" behindDoc="1" locked="0" layoutInCell="1" allowOverlap="1" wp14:anchorId="77A95751" wp14:editId="3687B856">
            <wp:simplePos x="0" y="0"/>
            <wp:positionH relativeFrom="column">
              <wp:posOffset>4404360</wp:posOffset>
            </wp:positionH>
            <wp:positionV relativeFrom="paragraph">
              <wp:posOffset>59690</wp:posOffset>
            </wp:positionV>
            <wp:extent cx="1230630" cy="1213485"/>
            <wp:effectExtent l="0" t="0" r="0" b="5715"/>
            <wp:wrapNone/>
            <wp:docPr id="7" name="Picture 12" descr="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versity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063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006">
        <w:rPr>
          <w:rFonts w:ascii="Arial" w:hAnsi="Arial" w:cs="Arial"/>
          <w:b/>
          <w:sz w:val="24"/>
          <w:szCs w:val="24"/>
        </w:rPr>
        <w:t>James Downe</w:t>
      </w:r>
      <w:r w:rsidR="000C17DD" w:rsidRPr="00502006">
        <w:rPr>
          <w:rFonts w:ascii="Arial" w:hAnsi="Arial" w:cs="Arial"/>
          <w:b/>
          <w:sz w:val="24"/>
          <w:szCs w:val="24"/>
        </w:rPr>
        <w:t>,</w:t>
      </w:r>
      <w:r w:rsidRPr="00502006">
        <w:rPr>
          <w:rFonts w:ascii="Arial" w:hAnsi="Arial" w:cs="Arial"/>
          <w:b/>
          <w:sz w:val="24"/>
          <w:szCs w:val="24"/>
        </w:rPr>
        <w:t xml:space="preserve"> </w:t>
      </w:r>
      <w:r w:rsidR="002178F3">
        <w:rPr>
          <w:rFonts w:ascii="Arial" w:hAnsi="Arial" w:cs="Arial"/>
          <w:b/>
          <w:sz w:val="24"/>
          <w:szCs w:val="24"/>
        </w:rPr>
        <w:t xml:space="preserve">Ian </w:t>
      </w:r>
      <w:proofErr w:type="spellStart"/>
      <w:r w:rsidR="002178F3">
        <w:rPr>
          <w:rFonts w:ascii="Arial" w:hAnsi="Arial" w:cs="Arial"/>
          <w:b/>
          <w:sz w:val="24"/>
          <w:szCs w:val="24"/>
        </w:rPr>
        <w:t>Bottrill</w:t>
      </w:r>
      <w:proofErr w:type="spellEnd"/>
      <w:r w:rsidR="002178F3">
        <w:rPr>
          <w:rFonts w:ascii="Arial" w:hAnsi="Arial" w:cs="Arial"/>
          <w:b/>
          <w:sz w:val="24"/>
          <w:szCs w:val="24"/>
        </w:rPr>
        <w:t xml:space="preserve"> and </w:t>
      </w:r>
      <w:r w:rsidRPr="00502006">
        <w:rPr>
          <w:rFonts w:ascii="Arial" w:hAnsi="Arial" w:cs="Arial"/>
          <w:b/>
          <w:sz w:val="24"/>
          <w:szCs w:val="24"/>
        </w:rPr>
        <w:t>Steve Martin</w:t>
      </w:r>
      <w:r w:rsidR="000C17DD" w:rsidRPr="00502006">
        <w:rPr>
          <w:rFonts w:ascii="Arial" w:hAnsi="Arial" w:cs="Arial"/>
          <w:b/>
          <w:sz w:val="24"/>
          <w:szCs w:val="24"/>
        </w:rPr>
        <w:t xml:space="preserve"> </w:t>
      </w:r>
    </w:p>
    <w:p w14:paraId="046B72CA" w14:textId="77777777" w:rsidR="00072A98" w:rsidRPr="00502006" w:rsidRDefault="00072A98" w:rsidP="00B9678A">
      <w:pPr>
        <w:pStyle w:val="NoSpacing1"/>
        <w:spacing w:after="120"/>
        <w:rPr>
          <w:rFonts w:ascii="Arial" w:hAnsi="Arial" w:cs="Arial"/>
          <w:b/>
          <w:sz w:val="24"/>
          <w:szCs w:val="24"/>
        </w:rPr>
      </w:pPr>
      <w:r w:rsidRPr="00502006">
        <w:rPr>
          <w:rFonts w:ascii="Arial" w:hAnsi="Arial" w:cs="Arial"/>
          <w:b/>
          <w:sz w:val="24"/>
          <w:szCs w:val="24"/>
        </w:rPr>
        <w:t>Centre for Local &amp; Regional Government Research</w:t>
      </w:r>
    </w:p>
    <w:p w14:paraId="291F71B2" w14:textId="77777777" w:rsidR="00072A98" w:rsidRPr="00502006" w:rsidRDefault="00072A98" w:rsidP="00B9678A">
      <w:pPr>
        <w:pStyle w:val="NoSpacing1"/>
        <w:spacing w:after="120"/>
        <w:rPr>
          <w:rFonts w:ascii="Arial" w:hAnsi="Arial" w:cs="Arial"/>
          <w:b/>
          <w:sz w:val="24"/>
          <w:szCs w:val="24"/>
        </w:rPr>
      </w:pPr>
      <w:r w:rsidRPr="00502006">
        <w:rPr>
          <w:rFonts w:ascii="Arial" w:hAnsi="Arial" w:cs="Arial"/>
          <w:b/>
          <w:sz w:val="24"/>
          <w:szCs w:val="24"/>
        </w:rPr>
        <w:t>Cardiff Business School</w:t>
      </w:r>
    </w:p>
    <w:p w14:paraId="365989FD" w14:textId="1109F398" w:rsidR="00072A98" w:rsidRPr="00502006" w:rsidRDefault="003F64C8" w:rsidP="00B9678A">
      <w:pPr>
        <w:spacing w:after="120"/>
        <w:rPr>
          <w:rFonts w:ascii="Arial" w:hAnsi="Arial" w:cs="Arial"/>
          <w:b/>
          <w:sz w:val="24"/>
          <w:szCs w:val="24"/>
        </w:rPr>
      </w:pPr>
      <w:r>
        <w:rPr>
          <w:rFonts w:ascii="Arial" w:hAnsi="Arial" w:cs="Arial"/>
          <w:b/>
          <w:sz w:val="24"/>
          <w:szCs w:val="24"/>
        </w:rPr>
        <w:t>February</w:t>
      </w:r>
      <w:r w:rsidRPr="00502006">
        <w:rPr>
          <w:rFonts w:ascii="Arial" w:hAnsi="Arial" w:cs="Arial"/>
          <w:b/>
          <w:sz w:val="24"/>
          <w:szCs w:val="24"/>
        </w:rPr>
        <w:t xml:space="preserve"> </w:t>
      </w:r>
      <w:r w:rsidR="002178F3">
        <w:rPr>
          <w:rFonts w:ascii="Arial" w:hAnsi="Arial" w:cs="Arial"/>
          <w:b/>
          <w:sz w:val="24"/>
          <w:szCs w:val="24"/>
        </w:rPr>
        <w:t>2017</w:t>
      </w:r>
      <w:r w:rsidR="00072A98" w:rsidRPr="00502006">
        <w:rPr>
          <w:rFonts w:ascii="Arial" w:hAnsi="Arial" w:cs="Arial"/>
          <w:b/>
          <w:sz w:val="24"/>
          <w:szCs w:val="24"/>
        </w:rPr>
        <w:t xml:space="preserve"> </w:t>
      </w:r>
    </w:p>
    <w:p w14:paraId="240F7DF6" w14:textId="77777777" w:rsidR="00072A98" w:rsidRPr="00502006" w:rsidRDefault="00072A98" w:rsidP="00B9678A">
      <w:pPr>
        <w:spacing w:after="120"/>
        <w:rPr>
          <w:rFonts w:ascii="Arial" w:hAnsi="Arial" w:cs="Arial"/>
        </w:rPr>
      </w:pPr>
    </w:p>
    <w:p w14:paraId="0160120D" w14:textId="77777777" w:rsidR="00072A98" w:rsidRPr="00502006" w:rsidRDefault="00C869A1" w:rsidP="00B9678A">
      <w:pPr>
        <w:autoSpaceDE w:val="0"/>
        <w:autoSpaceDN w:val="0"/>
        <w:adjustRightInd w:val="0"/>
        <w:spacing w:after="120"/>
        <w:rPr>
          <w:rFonts w:ascii="Arial" w:hAnsi="Arial" w:cs="Arial"/>
          <w:b/>
          <w:color w:val="9B2C98"/>
          <w:sz w:val="32"/>
          <w:szCs w:val="32"/>
        </w:rPr>
      </w:pPr>
      <w:r>
        <w:rPr>
          <w:rFonts w:ascii="Arial" w:hAnsi="Arial" w:cs="Arial"/>
          <w:b/>
          <w:color w:val="9B2C98"/>
          <w:sz w:val="32"/>
          <w:szCs w:val="32"/>
        </w:rPr>
        <w:tab/>
      </w:r>
    </w:p>
    <w:p w14:paraId="566DA399" w14:textId="2904F493" w:rsidR="002105E4" w:rsidRPr="002105E4" w:rsidRDefault="00FF31E5" w:rsidP="000A2A0B">
      <w:pPr>
        <w:spacing w:after="120"/>
        <w:rPr>
          <w:rFonts w:ascii="Arial" w:hAnsi="Arial" w:cs="Arial"/>
          <w:b/>
          <w:color w:val="7030A0"/>
          <w:sz w:val="24"/>
          <w:szCs w:val="24"/>
        </w:rPr>
      </w:pPr>
      <w:r w:rsidRPr="002105E4">
        <w:rPr>
          <w:rFonts w:ascii="Arial" w:hAnsi="Arial" w:cs="Arial"/>
          <w:b/>
          <w:color w:val="7030A0"/>
          <w:sz w:val="24"/>
          <w:szCs w:val="24"/>
        </w:rPr>
        <w:lastRenderedPageBreak/>
        <w:t>Introduction</w:t>
      </w:r>
    </w:p>
    <w:p w14:paraId="45659C38" w14:textId="19B30D46" w:rsidR="00C213B1" w:rsidRPr="0043255D" w:rsidRDefault="00C213B1" w:rsidP="0043255D">
      <w:pPr>
        <w:pStyle w:val="ListParagraph"/>
        <w:numPr>
          <w:ilvl w:val="0"/>
          <w:numId w:val="20"/>
        </w:numPr>
        <w:rPr>
          <w:rFonts w:ascii="Arial" w:hAnsi="Arial" w:cs="Arial"/>
        </w:rPr>
      </w:pPr>
      <w:r w:rsidRPr="0043255D">
        <w:rPr>
          <w:rFonts w:ascii="Arial" w:hAnsi="Arial" w:cs="Arial"/>
          <w:b/>
        </w:rPr>
        <w:t>Just over two-thirds of councils have commissioned a CPC</w:t>
      </w:r>
      <w:r w:rsidRPr="0043255D">
        <w:rPr>
          <w:rFonts w:ascii="Arial" w:hAnsi="Arial" w:cs="Arial"/>
        </w:rPr>
        <w:t>. As a significant part of the local government sector has now been through the process, it is a good time to reflect upon the experiences to date.</w:t>
      </w:r>
    </w:p>
    <w:p w14:paraId="0510FF44" w14:textId="77777777" w:rsidR="00C213B1" w:rsidRDefault="00C213B1" w:rsidP="0043255D">
      <w:pPr>
        <w:spacing w:after="0"/>
        <w:rPr>
          <w:rFonts w:ascii="Arial" w:hAnsi="Arial" w:cs="Arial"/>
        </w:rPr>
      </w:pPr>
    </w:p>
    <w:p w14:paraId="7F7C4FC4" w14:textId="4EE3D0A3" w:rsidR="00133F74" w:rsidRPr="0043255D" w:rsidRDefault="00C213B1" w:rsidP="0043255D">
      <w:pPr>
        <w:pStyle w:val="ListParagraph"/>
        <w:numPr>
          <w:ilvl w:val="0"/>
          <w:numId w:val="20"/>
        </w:numPr>
        <w:rPr>
          <w:rFonts w:ascii="Arial" w:hAnsi="Arial" w:cs="Arial"/>
        </w:rPr>
      </w:pPr>
      <w:r w:rsidRPr="0043255D">
        <w:rPr>
          <w:rFonts w:ascii="Arial" w:hAnsi="Arial" w:cs="Arial"/>
        </w:rPr>
        <w:t xml:space="preserve">The LGA commissioned the Centre for Local &amp; Regional Government Research at Cardiff University to </w:t>
      </w:r>
      <w:r w:rsidRPr="0043255D">
        <w:rPr>
          <w:rFonts w:ascii="Arial" w:hAnsi="Arial" w:cs="Arial"/>
          <w:b/>
        </w:rPr>
        <w:t>assess the effectiveness, impact and value for money of the CPC programme</w:t>
      </w:r>
      <w:r w:rsidRPr="0043255D">
        <w:rPr>
          <w:rFonts w:ascii="Arial" w:hAnsi="Arial" w:cs="Arial"/>
        </w:rPr>
        <w:t xml:space="preserve"> in helping the sector with improvement and financial sustainability.</w:t>
      </w:r>
    </w:p>
    <w:p w14:paraId="57E4A138" w14:textId="77777777" w:rsidR="00C213B1" w:rsidRPr="00C213B1" w:rsidRDefault="00C213B1" w:rsidP="0043255D">
      <w:pPr>
        <w:pStyle w:val="ListParagraph"/>
        <w:rPr>
          <w:rFonts w:ascii="Arial" w:hAnsi="Arial" w:cs="Arial"/>
        </w:rPr>
      </w:pPr>
    </w:p>
    <w:p w14:paraId="221C3B60" w14:textId="4B859EC3" w:rsidR="002105E4" w:rsidRPr="0043255D" w:rsidRDefault="002105E4" w:rsidP="0043255D">
      <w:pPr>
        <w:pStyle w:val="ListParagraph"/>
        <w:numPr>
          <w:ilvl w:val="0"/>
          <w:numId w:val="20"/>
        </w:numPr>
        <w:rPr>
          <w:rFonts w:ascii="Arial" w:hAnsi="Arial" w:cs="Arial"/>
        </w:rPr>
      </w:pPr>
      <w:r w:rsidRPr="0043255D">
        <w:rPr>
          <w:rFonts w:ascii="Arial" w:hAnsi="Arial" w:cs="Arial"/>
        </w:rPr>
        <w:t xml:space="preserve">The </w:t>
      </w:r>
      <w:r w:rsidR="001B2F55" w:rsidRPr="0043255D">
        <w:rPr>
          <w:rFonts w:ascii="Arial" w:hAnsi="Arial" w:cs="Arial"/>
          <w:b/>
        </w:rPr>
        <w:t>researchers conducted</w:t>
      </w:r>
      <w:r w:rsidR="00F94997" w:rsidRPr="0043255D">
        <w:rPr>
          <w:rFonts w:ascii="Arial" w:hAnsi="Arial" w:cs="Arial"/>
          <w:b/>
        </w:rPr>
        <w:t xml:space="preserve"> </w:t>
      </w:r>
      <w:r w:rsidR="001B2F55" w:rsidRPr="0043255D">
        <w:rPr>
          <w:rFonts w:ascii="Arial" w:hAnsi="Arial" w:cs="Arial"/>
          <w:b/>
        </w:rPr>
        <w:t>several</w:t>
      </w:r>
      <w:r w:rsidR="00C213B1" w:rsidRPr="0043255D">
        <w:rPr>
          <w:rFonts w:ascii="Arial" w:hAnsi="Arial" w:cs="Arial"/>
          <w:b/>
        </w:rPr>
        <w:t xml:space="preserve"> activities</w:t>
      </w:r>
      <w:r w:rsidR="00C213B1" w:rsidRPr="0043255D">
        <w:rPr>
          <w:rFonts w:ascii="Arial" w:hAnsi="Arial" w:cs="Arial"/>
        </w:rPr>
        <w:t xml:space="preserve"> including documentary analysis, a workshop with LGA challenge managers, interviews with key stakeholders (including lead officer and member peers</w:t>
      </w:r>
      <w:r w:rsidRPr="0043255D">
        <w:rPr>
          <w:rFonts w:ascii="Arial" w:hAnsi="Arial" w:cs="Arial"/>
        </w:rPr>
        <w:t>)</w:t>
      </w:r>
      <w:r w:rsidR="00C213B1" w:rsidRPr="0043255D">
        <w:rPr>
          <w:rFonts w:ascii="Arial" w:hAnsi="Arial" w:cs="Arial"/>
        </w:rPr>
        <w:t>, case studies with 12 councils, and the shadowing of a CPC for four days.</w:t>
      </w:r>
    </w:p>
    <w:p w14:paraId="6D45DB27" w14:textId="77777777" w:rsidR="002105E4" w:rsidRPr="002105E4" w:rsidRDefault="002105E4" w:rsidP="002105E4">
      <w:pPr>
        <w:pStyle w:val="ListParagraph"/>
        <w:rPr>
          <w:rFonts w:ascii="Arial" w:hAnsi="Arial" w:cs="Arial"/>
          <w:b/>
          <w:color w:val="7030A0"/>
        </w:rPr>
      </w:pPr>
    </w:p>
    <w:p w14:paraId="6F7808C1" w14:textId="77B53A99" w:rsidR="002105E4" w:rsidRPr="002105E4" w:rsidRDefault="00FF31E5" w:rsidP="002105E4">
      <w:pPr>
        <w:rPr>
          <w:rFonts w:ascii="Arial" w:hAnsi="Arial" w:cs="Arial"/>
          <w:sz w:val="24"/>
          <w:szCs w:val="24"/>
        </w:rPr>
      </w:pPr>
      <w:r>
        <w:rPr>
          <w:rFonts w:ascii="Arial" w:hAnsi="Arial" w:cs="Arial"/>
          <w:b/>
          <w:color w:val="7030A0"/>
          <w:sz w:val="24"/>
          <w:szCs w:val="24"/>
        </w:rPr>
        <w:t>The corporate peer challenge process</w:t>
      </w:r>
    </w:p>
    <w:p w14:paraId="153EBEF2" w14:textId="1C15E4FB" w:rsidR="00C213B1" w:rsidRPr="0043255D" w:rsidRDefault="009067AA" w:rsidP="0043255D">
      <w:pPr>
        <w:pStyle w:val="ListParagraph"/>
        <w:numPr>
          <w:ilvl w:val="0"/>
          <w:numId w:val="20"/>
        </w:numPr>
        <w:rPr>
          <w:rFonts w:ascii="Arial" w:hAnsi="Arial" w:cs="Arial"/>
        </w:rPr>
      </w:pPr>
      <w:r w:rsidRPr="0043255D">
        <w:rPr>
          <w:rFonts w:ascii="Arial" w:hAnsi="Arial" w:cs="Arial"/>
        </w:rPr>
        <w:t xml:space="preserve">Councils gave </w:t>
      </w:r>
      <w:r w:rsidRPr="0043255D">
        <w:rPr>
          <w:rFonts w:ascii="Arial" w:hAnsi="Arial" w:cs="Arial"/>
          <w:b/>
        </w:rPr>
        <w:t>a wide variety of reasons for volunteering for a CPC</w:t>
      </w:r>
      <w:r w:rsidRPr="0043255D">
        <w:rPr>
          <w:rFonts w:ascii="Arial" w:hAnsi="Arial" w:cs="Arial"/>
        </w:rPr>
        <w:t xml:space="preserve"> that included wanting to get an external view on their improvement journey, validation of proposed plans and strategies, and help to tackle ‘knotty issues’. </w:t>
      </w:r>
    </w:p>
    <w:p w14:paraId="13DA036D" w14:textId="77777777" w:rsidR="009067AA" w:rsidRPr="009067AA" w:rsidRDefault="009067AA" w:rsidP="0043255D">
      <w:pPr>
        <w:pStyle w:val="ListParagraph"/>
        <w:rPr>
          <w:rFonts w:ascii="Arial" w:hAnsi="Arial" w:cs="Arial"/>
        </w:rPr>
      </w:pPr>
    </w:p>
    <w:p w14:paraId="483F4D27" w14:textId="144ED0E1" w:rsidR="009067AA" w:rsidRPr="0043255D" w:rsidRDefault="009067AA" w:rsidP="0043255D">
      <w:pPr>
        <w:pStyle w:val="ListParagraph"/>
        <w:numPr>
          <w:ilvl w:val="0"/>
          <w:numId w:val="20"/>
        </w:numPr>
        <w:rPr>
          <w:rFonts w:ascii="Arial" w:hAnsi="Arial" w:cs="Arial"/>
        </w:rPr>
      </w:pPr>
      <w:r w:rsidRPr="0043255D">
        <w:rPr>
          <w:rFonts w:ascii="Arial" w:hAnsi="Arial" w:cs="Arial"/>
          <w:b/>
        </w:rPr>
        <w:t>The timing of when the CPC takes place remains crucial for all councils</w:t>
      </w:r>
      <w:r w:rsidRPr="0043255D">
        <w:rPr>
          <w:rFonts w:ascii="Arial" w:hAnsi="Arial" w:cs="Arial"/>
        </w:rPr>
        <w:t xml:space="preserve">. </w:t>
      </w:r>
    </w:p>
    <w:p w14:paraId="1922A4E5" w14:textId="77777777" w:rsidR="009067AA" w:rsidRPr="009067AA" w:rsidRDefault="009067AA" w:rsidP="0043255D">
      <w:pPr>
        <w:pStyle w:val="ListParagraph"/>
        <w:rPr>
          <w:rFonts w:ascii="Arial" w:hAnsi="Arial" w:cs="Arial"/>
        </w:rPr>
      </w:pPr>
    </w:p>
    <w:p w14:paraId="64BED448" w14:textId="12E2E19E" w:rsidR="009067AA" w:rsidRPr="0043255D" w:rsidRDefault="009067AA" w:rsidP="0043255D">
      <w:pPr>
        <w:pStyle w:val="ListParagraph"/>
        <w:numPr>
          <w:ilvl w:val="0"/>
          <w:numId w:val="20"/>
        </w:numPr>
        <w:rPr>
          <w:rFonts w:ascii="Arial" w:hAnsi="Arial" w:cs="Arial"/>
        </w:rPr>
      </w:pPr>
      <w:r w:rsidRPr="0043255D">
        <w:rPr>
          <w:rFonts w:ascii="Arial" w:hAnsi="Arial" w:cs="Arial"/>
        </w:rPr>
        <w:t xml:space="preserve">Whilst the CPC is improvement focused, </w:t>
      </w:r>
      <w:r w:rsidRPr="0043255D">
        <w:rPr>
          <w:rFonts w:ascii="Arial" w:hAnsi="Arial" w:cs="Arial"/>
          <w:b/>
        </w:rPr>
        <w:t xml:space="preserve">self-assessments </w:t>
      </w:r>
      <w:r w:rsidR="00F94997" w:rsidRPr="0043255D">
        <w:rPr>
          <w:rFonts w:ascii="Arial" w:hAnsi="Arial" w:cs="Arial"/>
          <w:b/>
        </w:rPr>
        <w:t xml:space="preserve">(or position statements) </w:t>
      </w:r>
      <w:r w:rsidRPr="0043255D">
        <w:rPr>
          <w:rFonts w:ascii="Arial" w:hAnsi="Arial" w:cs="Arial"/>
          <w:b/>
        </w:rPr>
        <w:t>often reflect past performance rather than future ambitions</w:t>
      </w:r>
      <w:r w:rsidRPr="0043255D">
        <w:rPr>
          <w:rFonts w:ascii="Arial" w:hAnsi="Arial" w:cs="Arial"/>
        </w:rPr>
        <w:t xml:space="preserve"> and the challenges to achieving them. We think the LGA could be more explicit in their guidance to councils by stating the purpose of the self-assessment/position statement. There is also a responsibility on councils to get out of the inspection mind-set where achievements were ‘sold’ to inspectors and clearly explain where they need support to help make improvements. </w:t>
      </w:r>
    </w:p>
    <w:p w14:paraId="24EA3086" w14:textId="77777777" w:rsidR="009067AA" w:rsidRPr="009067AA" w:rsidRDefault="009067AA" w:rsidP="0043255D">
      <w:pPr>
        <w:pStyle w:val="ListParagraph"/>
        <w:rPr>
          <w:rFonts w:ascii="Arial" w:hAnsi="Arial" w:cs="Arial"/>
        </w:rPr>
      </w:pPr>
    </w:p>
    <w:p w14:paraId="3579C93B" w14:textId="11059947" w:rsidR="009067AA" w:rsidRPr="0043255D" w:rsidRDefault="00F94997" w:rsidP="0043255D">
      <w:pPr>
        <w:pStyle w:val="ListParagraph"/>
        <w:numPr>
          <w:ilvl w:val="0"/>
          <w:numId w:val="20"/>
        </w:numPr>
        <w:rPr>
          <w:rFonts w:ascii="Arial" w:hAnsi="Arial" w:cs="Arial"/>
        </w:rPr>
      </w:pPr>
      <w:r w:rsidRPr="0043255D">
        <w:rPr>
          <w:rFonts w:ascii="Arial" w:hAnsi="Arial" w:cs="Arial"/>
          <w:b/>
        </w:rPr>
        <w:t>T</w:t>
      </w:r>
      <w:r w:rsidR="009067AA" w:rsidRPr="0043255D">
        <w:rPr>
          <w:rFonts w:ascii="Arial" w:hAnsi="Arial" w:cs="Arial"/>
          <w:b/>
        </w:rPr>
        <w:t>he LGA has strengthened the CPC’s focus on financial management and sustainability</w:t>
      </w:r>
      <w:r w:rsidR="009067AA" w:rsidRPr="0043255D">
        <w:rPr>
          <w:rFonts w:ascii="Arial" w:hAnsi="Arial" w:cs="Arial"/>
        </w:rPr>
        <w:t xml:space="preserve"> through the provision of supporting information. A finance briefing is produced by the LGA prior to each challenge which provides data and some commentary on a council’s financial situation. There is potential to supplement the briefing with performance data using LG Inform, something we know the LGA is currently working on.</w:t>
      </w:r>
    </w:p>
    <w:p w14:paraId="167467BA" w14:textId="77777777" w:rsidR="009067AA" w:rsidRPr="009067AA" w:rsidRDefault="009067AA" w:rsidP="0043255D">
      <w:pPr>
        <w:pStyle w:val="ListParagraph"/>
        <w:rPr>
          <w:rFonts w:ascii="Arial" w:hAnsi="Arial" w:cs="Arial"/>
        </w:rPr>
      </w:pPr>
    </w:p>
    <w:p w14:paraId="039F283D" w14:textId="22AB85A5" w:rsidR="00133F74" w:rsidRPr="0043255D" w:rsidRDefault="009067AA" w:rsidP="0043255D">
      <w:pPr>
        <w:pStyle w:val="ListParagraph"/>
        <w:numPr>
          <w:ilvl w:val="0"/>
          <w:numId w:val="20"/>
        </w:numPr>
        <w:rPr>
          <w:rFonts w:ascii="Arial" w:hAnsi="Arial" w:cs="Arial"/>
        </w:rPr>
      </w:pPr>
      <w:r w:rsidRPr="0043255D">
        <w:rPr>
          <w:rFonts w:ascii="Arial" w:hAnsi="Arial" w:cs="Arial"/>
        </w:rPr>
        <w:t xml:space="preserve">The operating environment in which councils are working has changed in the last few years. These contextual changes have been reflected in adjustments made to the core components with </w:t>
      </w:r>
      <w:r w:rsidRPr="0043255D">
        <w:rPr>
          <w:rFonts w:ascii="Arial" w:hAnsi="Arial" w:cs="Arial"/>
          <w:b/>
        </w:rPr>
        <w:t>greater emphasis now being placed on the leadership of place and, in particular, the financial sustainability of councils</w:t>
      </w:r>
      <w:r w:rsidRPr="0043255D">
        <w:rPr>
          <w:rFonts w:ascii="Arial" w:hAnsi="Arial" w:cs="Arial"/>
        </w:rPr>
        <w:t xml:space="preserve">. </w:t>
      </w:r>
    </w:p>
    <w:p w14:paraId="0D213A90" w14:textId="77777777" w:rsidR="009067AA" w:rsidRPr="009067AA" w:rsidRDefault="009067AA" w:rsidP="0043255D">
      <w:pPr>
        <w:pStyle w:val="ListParagraph"/>
        <w:rPr>
          <w:rFonts w:ascii="Arial" w:hAnsi="Arial" w:cs="Arial"/>
        </w:rPr>
      </w:pPr>
    </w:p>
    <w:p w14:paraId="6CA7A6D2" w14:textId="3E012A51" w:rsidR="009067AA" w:rsidRPr="0043255D" w:rsidRDefault="009067AA" w:rsidP="0043255D">
      <w:pPr>
        <w:pStyle w:val="ListParagraph"/>
        <w:numPr>
          <w:ilvl w:val="0"/>
          <w:numId w:val="20"/>
        </w:numPr>
        <w:rPr>
          <w:rFonts w:ascii="Arial" w:hAnsi="Arial" w:cs="Arial"/>
        </w:rPr>
      </w:pPr>
      <w:r w:rsidRPr="0043255D">
        <w:rPr>
          <w:rFonts w:ascii="Arial" w:hAnsi="Arial" w:cs="Arial"/>
        </w:rPr>
        <w:t xml:space="preserve">There was </w:t>
      </w:r>
      <w:r w:rsidRPr="0043255D">
        <w:rPr>
          <w:rFonts w:ascii="Arial" w:hAnsi="Arial" w:cs="Arial"/>
          <w:b/>
        </w:rPr>
        <w:t>unanimous support for core components being a major part of the process</w:t>
      </w:r>
      <w:r w:rsidRPr="0043255D">
        <w:rPr>
          <w:rFonts w:ascii="Arial" w:hAnsi="Arial" w:cs="Arial"/>
        </w:rPr>
        <w:t>. Arguably, this is even more important at a time of significant reductions in finance as it provides a chance for councils to consider, from both a managerial and political perspective, what are the council’s strengths and weaknesses and what needs to change.</w:t>
      </w:r>
    </w:p>
    <w:p w14:paraId="6FD88230" w14:textId="77777777" w:rsidR="009067AA" w:rsidRPr="009067AA" w:rsidRDefault="009067AA" w:rsidP="0043255D">
      <w:pPr>
        <w:pStyle w:val="ListParagraph"/>
        <w:rPr>
          <w:rFonts w:ascii="Arial" w:hAnsi="Arial" w:cs="Arial"/>
        </w:rPr>
      </w:pPr>
    </w:p>
    <w:p w14:paraId="4DC14CC0" w14:textId="455671D2" w:rsidR="009067AA" w:rsidRPr="0043255D" w:rsidRDefault="009067AA" w:rsidP="0043255D">
      <w:pPr>
        <w:pStyle w:val="ListParagraph"/>
        <w:numPr>
          <w:ilvl w:val="0"/>
          <w:numId w:val="20"/>
        </w:numPr>
        <w:rPr>
          <w:rFonts w:ascii="Arial" w:hAnsi="Arial" w:cs="Arial"/>
        </w:rPr>
      </w:pPr>
      <w:r w:rsidRPr="0043255D">
        <w:rPr>
          <w:rFonts w:ascii="Arial" w:hAnsi="Arial" w:cs="Arial"/>
        </w:rPr>
        <w:lastRenderedPageBreak/>
        <w:t xml:space="preserve">The LGA needs to continue to be clear that </w:t>
      </w:r>
      <w:r w:rsidRPr="0043255D">
        <w:rPr>
          <w:rFonts w:ascii="Arial" w:hAnsi="Arial" w:cs="Arial"/>
          <w:b/>
        </w:rPr>
        <w:t>examining the five core components is a non-negotiable part of the CPC process</w:t>
      </w:r>
      <w:r w:rsidRPr="0043255D">
        <w:rPr>
          <w:rFonts w:ascii="Arial" w:hAnsi="Arial" w:cs="Arial"/>
        </w:rPr>
        <w:t xml:space="preserve">. But there also needs to be an appropriate </w:t>
      </w:r>
      <w:r w:rsidRPr="0043255D">
        <w:rPr>
          <w:rFonts w:ascii="Arial" w:hAnsi="Arial" w:cs="Arial"/>
          <w:b/>
        </w:rPr>
        <w:t xml:space="preserve">balance between these areas and any bespoke element </w:t>
      </w:r>
      <w:r w:rsidRPr="0043255D">
        <w:rPr>
          <w:rFonts w:ascii="Arial" w:hAnsi="Arial" w:cs="Arial"/>
        </w:rPr>
        <w:t>agreed. The process should be used flexibly depending upon the nature of the challenge and the performance of councils.</w:t>
      </w:r>
    </w:p>
    <w:p w14:paraId="01C77123" w14:textId="77777777" w:rsidR="009067AA" w:rsidRPr="009067AA" w:rsidRDefault="009067AA" w:rsidP="0043255D">
      <w:pPr>
        <w:pStyle w:val="ListParagraph"/>
        <w:rPr>
          <w:rFonts w:ascii="Arial" w:hAnsi="Arial" w:cs="Arial"/>
        </w:rPr>
      </w:pPr>
    </w:p>
    <w:p w14:paraId="20596054" w14:textId="164ED6CD" w:rsidR="009067AA" w:rsidRPr="0043255D" w:rsidRDefault="009067AA" w:rsidP="0043255D">
      <w:pPr>
        <w:pStyle w:val="ListParagraph"/>
        <w:numPr>
          <w:ilvl w:val="0"/>
          <w:numId w:val="20"/>
        </w:numPr>
        <w:rPr>
          <w:rFonts w:ascii="Arial" w:hAnsi="Arial" w:cs="Arial"/>
        </w:rPr>
      </w:pPr>
      <w:r w:rsidRPr="0043255D">
        <w:rPr>
          <w:rFonts w:ascii="Arial" w:hAnsi="Arial" w:cs="Arial"/>
          <w:b/>
        </w:rPr>
        <w:t>Very positive comments were received on the quality of CPC teams</w:t>
      </w:r>
      <w:r w:rsidRPr="0043255D">
        <w:rPr>
          <w:rFonts w:ascii="Arial" w:hAnsi="Arial" w:cs="Arial"/>
        </w:rPr>
        <w:t xml:space="preserve"> with interviewees praising their professionalism and ability to offer challenge as ‘critical friends’. A significant amount of effort goes into the selection of the team to reflect the focus of each CPC, as well as the type of council, political make-up and characteristics of the place it serves.</w:t>
      </w:r>
    </w:p>
    <w:p w14:paraId="4E953269" w14:textId="77777777" w:rsidR="009067AA" w:rsidRPr="009067AA" w:rsidRDefault="009067AA" w:rsidP="0043255D">
      <w:pPr>
        <w:pStyle w:val="ListParagraph"/>
        <w:rPr>
          <w:rFonts w:ascii="Arial" w:hAnsi="Arial" w:cs="Arial"/>
        </w:rPr>
      </w:pPr>
    </w:p>
    <w:p w14:paraId="69934405" w14:textId="46C8434A" w:rsidR="009067AA" w:rsidRPr="0043255D" w:rsidRDefault="005C0E7F" w:rsidP="0043255D">
      <w:pPr>
        <w:pStyle w:val="ListParagraph"/>
        <w:numPr>
          <w:ilvl w:val="0"/>
          <w:numId w:val="20"/>
        </w:numPr>
        <w:rPr>
          <w:rFonts w:ascii="Arial" w:hAnsi="Arial" w:cs="Arial"/>
        </w:rPr>
      </w:pPr>
      <w:r w:rsidRPr="0043255D">
        <w:rPr>
          <w:rFonts w:ascii="Arial" w:hAnsi="Arial" w:cs="Arial"/>
          <w:b/>
        </w:rPr>
        <w:t>The relationship between the lead officer peer and the host chief executive is the most important one in the process</w:t>
      </w:r>
      <w:r w:rsidRPr="0043255D">
        <w:rPr>
          <w:rFonts w:ascii="Arial" w:hAnsi="Arial" w:cs="Arial"/>
        </w:rPr>
        <w:t xml:space="preserve">. While there should be some discussion on the chief executive best placed for each challenge, councils having a CPC for the first time </w:t>
      </w:r>
      <w:r w:rsidRPr="0043255D">
        <w:rPr>
          <w:rFonts w:ascii="Arial" w:hAnsi="Arial" w:cs="Arial"/>
          <w:b/>
        </w:rPr>
        <w:t>should not be allowed to pick a lead peer who they have had significant previous dealings with</w:t>
      </w:r>
      <w:r w:rsidRPr="0043255D">
        <w:rPr>
          <w:rFonts w:ascii="Arial" w:hAnsi="Arial" w:cs="Arial"/>
        </w:rPr>
        <w:t>.</w:t>
      </w:r>
    </w:p>
    <w:p w14:paraId="1C44EB91" w14:textId="77777777" w:rsidR="005C0E7F" w:rsidRPr="005C0E7F" w:rsidRDefault="005C0E7F" w:rsidP="0043255D">
      <w:pPr>
        <w:pStyle w:val="ListParagraph"/>
        <w:rPr>
          <w:rFonts w:ascii="Arial" w:hAnsi="Arial" w:cs="Arial"/>
        </w:rPr>
      </w:pPr>
    </w:p>
    <w:p w14:paraId="478389A9" w14:textId="0D963EB7" w:rsidR="005C0E7F" w:rsidRPr="0043255D" w:rsidRDefault="005C0E7F" w:rsidP="0043255D">
      <w:pPr>
        <w:pStyle w:val="ListParagraph"/>
        <w:numPr>
          <w:ilvl w:val="0"/>
          <w:numId w:val="20"/>
        </w:numPr>
        <w:rPr>
          <w:rFonts w:ascii="Arial" w:hAnsi="Arial" w:cs="Arial"/>
        </w:rPr>
      </w:pPr>
      <w:r w:rsidRPr="0043255D">
        <w:rPr>
          <w:rFonts w:ascii="Arial" w:hAnsi="Arial" w:cs="Arial"/>
        </w:rPr>
        <w:t xml:space="preserve">The work of member peers is appreciated by councils and </w:t>
      </w:r>
      <w:r w:rsidRPr="0043255D">
        <w:rPr>
          <w:rFonts w:ascii="Arial" w:hAnsi="Arial" w:cs="Arial"/>
          <w:b/>
        </w:rPr>
        <w:t>having a politician on the team is crucial for an effective CPC</w:t>
      </w:r>
      <w:r w:rsidRPr="0043255D">
        <w:rPr>
          <w:rFonts w:ascii="Arial" w:hAnsi="Arial" w:cs="Arial"/>
        </w:rPr>
        <w:t>. There is a view from some members, however, that this choice is unnecessarily restricted and there is something akin to a “closed shop”.</w:t>
      </w:r>
    </w:p>
    <w:p w14:paraId="760AEA23" w14:textId="77777777" w:rsidR="005C0E7F" w:rsidRPr="005C0E7F" w:rsidRDefault="005C0E7F" w:rsidP="0043255D">
      <w:pPr>
        <w:pStyle w:val="ListParagraph"/>
        <w:rPr>
          <w:rFonts w:ascii="Arial" w:hAnsi="Arial" w:cs="Arial"/>
        </w:rPr>
      </w:pPr>
    </w:p>
    <w:p w14:paraId="57F0B41E" w14:textId="68586419" w:rsidR="005C0E7F" w:rsidRPr="0043255D" w:rsidRDefault="005C0E7F" w:rsidP="0043255D">
      <w:pPr>
        <w:pStyle w:val="ListParagraph"/>
        <w:numPr>
          <w:ilvl w:val="0"/>
          <w:numId w:val="20"/>
        </w:numPr>
        <w:rPr>
          <w:rFonts w:ascii="Arial" w:hAnsi="Arial" w:cs="Arial"/>
        </w:rPr>
      </w:pPr>
      <w:r w:rsidRPr="0043255D">
        <w:rPr>
          <w:rFonts w:ascii="Arial" w:hAnsi="Arial" w:cs="Arial"/>
        </w:rPr>
        <w:t xml:space="preserve">The LGA recognises the importance of recruiting and developing member peers as part of sector-led improvement. But more could be done, working with political group offices, in </w:t>
      </w:r>
      <w:r w:rsidRPr="0043255D">
        <w:rPr>
          <w:rFonts w:ascii="Arial" w:hAnsi="Arial" w:cs="Arial"/>
          <w:b/>
        </w:rPr>
        <w:t>widening the recruitment of peers and ensuring that training takes place</w:t>
      </w:r>
      <w:r w:rsidRPr="0043255D">
        <w:rPr>
          <w:rFonts w:ascii="Arial" w:hAnsi="Arial" w:cs="Arial"/>
        </w:rPr>
        <w:t xml:space="preserve">. </w:t>
      </w:r>
    </w:p>
    <w:p w14:paraId="147D5492" w14:textId="77777777" w:rsidR="005C0E7F" w:rsidRPr="005C0E7F" w:rsidRDefault="005C0E7F" w:rsidP="0043255D">
      <w:pPr>
        <w:pStyle w:val="ListParagraph"/>
        <w:rPr>
          <w:rFonts w:ascii="Arial" w:hAnsi="Arial" w:cs="Arial"/>
        </w:rPr>
      </w:pPr>
    </w:p>
    <w:p w14:paraId="10EFAB4C" w14:textId="77777777" w:rsidR="00D61ED1" w:rsidRPr="0043255D" w:rsidRDefault="00EF1F9F" w:rsidP="0043255D">
      <w:pPr>
        <w:pStyle w:val="ListParagraph"/>
        <w:numPr>
          <w:ilvl w:val="0"/>
          <w:numId w:val="20"/>
        </w:numPr>
        <w:rPr>
          <w:rFonts w:ascii="Arial" w:hAnsi="Arial" w:cs="Arial"/>
        </w:rPr>
      </w:pPr>
      <w:r w:rsidRPr="0043255D">
        <w:rPr>
          <w:rFonts w:ascii="Arial" w:hAnsi="Arial" w:cs="Arial"/>
          <w:b/>
        </w:rPr>
        <w:t>We found considerable support for having people from outside local government on the team</w:t>
      </w:r>
      <w:r w:rsidRPr="0043255D">
        <w:rPr>
          <w:rFonts w:ascii="Arial" w:hAnsi="Arial" w:cs="Arial"/>
        </w:rPr>
        <w:t xml:space="preserve">. Representatives from the </w:t>
      </w:r>
      <w:r w:rsidR="00F94997" w:rsidRPr="0043255D">
        <w:rPr>
          <w:rFonts w:ascii="Arial" w:hAnsi="Arial" w:cs="Arial"/>
        </w:rPr>
        <w:t xml:space="preserve">private or </w:t>
      </w:r>
      <w:r w:rsidRPr="0043255D">
        <w:rPr>
          <w:rFonts w:ascii="Arial" w:hAnsi="Arial" w:cs="Arial"/>
        </w:rPr>
        <w:t>voluntary sector could potentially offer useful</w:t>
      </w:r>
      <w:r w:rsidR="00D61ED1" w:rsidRPr="0043255D">
        <w:rPr>
          <w:rFonts w:ascii="Arial" w:hAnsi="Arial" w:cs="Arial"/>
        </w:rPr>
        <w:t xml:space="preserve"> perspectives.</w:t>
      </w:r>
    </w:p>
    <w:p w14:paraId="19170779" w14:textId="77777777" w:rsidR="00D61ED1" w:rsidRPr="00D61ED1" w:rsidRDefault="00D61ED1" w:rsidP="0043255D">
      <w:pPr>
        <w:pStyle w:val="ListParagraph"/>
        <w:rPr>
          <w:rFonts w:ascii="Arial" w:hAnsi="Arial" w:cs="Arial"/>
        </w:rPr>
      </w:pPr>
    </w:p>
    <w:p w14:paraId="62751C0B" w14:textId="00672B2A" w:rsidR="00EF1F9F" w:rsidRPr="0043255D" w:rsidRDefault="005575CE" w:rsidP="0043255D">
      <w:pPr>
        <w:pStyle w:val="ListParagraph"/>
        <w:numPr>
          <w:ilvl w:val="0"/>
          <w:numId w:val="20"/>
        </w:numPr>
        <w:rPr>
          <w:rFonts w:ascii="Arial" w:hAnsi="Arial" w:cs="Arial"/>
        </w:rPr>
      </w:pPr>
      <w:r w:rsidRPr="0043255D">
        <w:rPr>
          <w:rFonts w:ascii="Arial" w:hAnsi="Arial" w:cs="Arial"/>
        </w:rPr>
        <w:t xml:space="preserve">We believe that the forensic view of externals, especially those who have been ‘insiders’ and understand the sector, can add to the internal view of the local government family. </w:t>
      </w:r>
      <w:r w:rsidRPr="0043255D">
        <w:rPr>
          <w:rFonts w:ascii="Arial" w:hAnsi="Arial" w:cs="Arial"/>
          <w:b/>
        </w:rPr>
        <w:t>The LGA should consider more often where engagement from externals could help on a particular CPC</w:t>
      </w:r>
      <w:r w:rsidRPr="0043255D">
        <w:rPr>
          <w:rFonts w:ascii="Arial" w:hAnsi="Arial" w:cs="Arial"/>
        </w:rPr>
        <w:t>.</w:t>
      </w:r>
    </w:p>
    <w:p w14:paraId="21751CFD" w14:textId="77777777" w:rsidR="005575CE" w:rsidRPr="005575CE" w:rsidRDefault="005575CE" w:rsidP="0043255D">
      <w:pPr>
        <w:pStyle w:val="ListParagraph"/>
        <w:rPr>
          <w:rFonts w:ascii="Arial" w:hAnsi="Arial" w:cs="Arial"/>
        </w:rPr>
      </w:pPr>
    </w:p>
    <w:p w14:paraId="43DCC854" w14:textId="77777777" w:rsidR="00D61ED1" w:rsidRPr="0043255D" w:rsidRDefault="005575CE" w:rsidP="0043255D">
      <w:pPr>
        <w:pStyle w:val="ListParagraph"/>
        <w:numPr>
          <w:ilvl w:val="0"/>
          <w:numId w:val="20"/>
        </w:numPr>
        <w:rPr>
          <w:rFonts w:ascii="Arial" w:hAnsi="Arial" w:cs="Arial"/>
        </w:rPr>
      </w:pPr>
      <w:r w:rsidRPr="0043255D">
        <w:rPr>
          <w:rFonts w:ascii="Arial" w:hAnsi="Arial" w:cs="Arial"/>
        </w:rPr>
        <w:t xml:space="preserve">Our research suggests that all the feedback processes have value, but </w:t>
      </w:r>
      <w:r w:rsidRPr="0043255D">
        <w:rPr>
          <w:rFonts w:ascii="Arial" w:hAnsi="Arial" w:cs="Arial"/>
          <w:b/>
        </w:rPr>
        <w:t>it is the daily conversations between the lead officer peer and chief executive where the real learning often takes place</w:t>
      </w:r>
      <w:r w:rsidRPr="0043255D">
        <w:rPr>
          <w:rFonts w:ascii="Arial" w:hAnsi="Arial" w:cs="Arial"/>
        </w:rPr>
        <w:t xml:space="preserve">. </w:t>
      </w:r>
    </w:p>
    <w:p w14:paraId="301F3410" w14:textId="77777777" w:rsidR="00D61ED1" w:rsidRPr="00D61ED1" w:rsidRDefault="00D61ED1" w:rsidP="0043255D">
      <w:pPr>
        <w:pStyle w:val="ListParagraph"/>
        <w:rPr>
          <w:rFonts w:ascii="Arial" w:hAnsi="Arial" w:cs="Arial"/>
        </w:rPr>
      </w:pPr>
    </w:p>
    <w:p w14:paraId="763880AA" w14:textId="465B9E82" w:rsidR="005575CE" w:rsidRPr="0043255D" w:rsidRDefault="005575CE" w:rsidP="0043255D">
      <w:pPr>
        <w:pStyle w:val="ListParagraph"/>
        <w:numPr>
          <w:ilvl w:val="0"/>
          <w:numId w:val="20"/>
        </w:numPr>
        <w:rPr>
          <w:rFonts w:ascii="Arial" w:hAnsi="Arial" w:cs="Arial"/>
        </w:rPr>
      </w:pPr>
      <w:r w:rsidRPr="0043255D">
        <w:rPr>
          <w:rFonts w:ascii="Arial" w:hAnsi="Arial" w:cs="Arial"/>
        </w:rPr>
        <w:t xml:space="preserve">We recognise that the reports are written constructively to inform and support improvement, but </w:t>
      </w:r>
      <w:r w:rsidRPr="0043255D">
        <w:rPr>
          <w:rFonts w:ascii="Arial" w:hAnsi="Arial" w:cs="Arial"/>
          <w:b/>
        </w:rPr>
        <w:t>they need to provide sufficient information to enable all councillors and the public to hold the council to account</w:t>
      </w:r>
      <w:r w:rsidRPr="0043255D">
        <w:rPr>
          <w:rFonts w:ascii="Arial" w:hAnsi="Arial" w:cs="Arial"/>
        </w:rPr>
        <w:t>.</w:t>
      </w:r>
    </w:p>
    <w:p w14:paraId="7F5F894F" w14:textId="77777777" w:rsidR="005575CE" w:rsidRPr="005575CE" w:rsidRDefault="005575CE" w:rsidP="0043255D">
      <w:pPr>
        <w:pStyle w:val="ListParagraph"/>
        <w:rPr>
          <w:rFonts w:ascii="Arial" w:hAnsi="Arial" w:cs="Arial"/>
        </w:rPr>
      </w:pPr>
    </w:p>
    <w:p w14:paraId="3BC22ADD" w14:textId="37604D5A" w:rsidR="005B3F82" w:rsidRPr="0043255D" w:rsidRDefault="005575CE" w:rsidP="0043255D">
      <w:pPr>
        <w:pStyle w:val="ListParagraph"/>
        <w:numPr>
          <w:ilvl w:val="0"/>
          <w:numId w:val="20"/>
        </w:numPr>
        <w:rPr>
          <w:rFonts w:ascii="Arial" w:hAnsi="Arial" w:cs="Arial"/>
        </w:rPr>
      </w:pPr>
      <w:r w:rsidRPr="0043255D">
        <w:rPr>
          <w:rFonts w:ascii="Arial" w:hAnsi="Arial" w:cs="Arial"/>
        </w:rPr>
        <w:t>Follow-ups can help to show stakeholders, both within the sector and externally, about the positive impact CPC can have</w:t>
      </w:r>
      <w:r w:rsidR="00D61ED1" w:rsidRPr="0043255D">
        <w:rPr>
          <w:rFonts w:ascii="Arial" w:hAnsi="Arial" w:cs="Arial"/>
        </w:rPr>
        <w:t xml:space="preserve">. </w:t>
      </w:r>
      <w:r w:rsidR="00605D48" w:rsidRPr="0043255D">
        <w:rPr>
          <w:rFonts w:ascii="Arial" w:hAnsi="Arial" w:cs="Arial"/>
        </w:rPr>
        <w:t xml:space="preserve">The LGA should </w:t>
      </w:r>
      <w:r w:rsidR="00605D48" w:rsidRPr="0043255D">
        <w:rPr>
          <w:rFonts w:ascii="Arial" w:hAnsi="Arial" w:cs="Arial"/>
          <w:b/>
        </w:rPr>
        <w:t>consider whether different approaches should be taken in different councils, so the follow-up visit depends upon context</w:t>
      </w:r>
      <w:r w:rsidR="00605D48" w:rsidRPr="0043255D">
        <w:rPr>
          <w:rFonts w:ascii="Arial" w:hAnsi="Arial" w:cs="Arial"/>
        </w:rPr>
        <w:t xml:space="preserve">. </w:t>
      </w:r>
    </w:p>
    <w:p w14:paraId="5A9C0507" w14:textId="2568D285" w:rsidR="005B3F82" w:rsidRDefault="005B3F82" w:rsidP="005B3F82">
      <w:pPr>
        <w:pStyle w:val="ListParagraph"/>
        <w:rPr>
          <w:rFonts w:ascii="Arial" w:hAnsi="Arial" w:cs="Arial"/>
        </w:rPr>
      </w:pPr>
    </w:p>
    <w:p w14:paraId="3A5AE637" w14:textId="77777777" w:rsidR="0043255D" w:rsidRDefault="0043255D" w:rsidP="005B3F82">
      <w:pPr>
        <w:pStyle w:val="ListParagraph"/>
        <w:rPr>
          <w:rFonts w:ascii="Arial" w:hAnsi="Arial" w:cs="Arial"/>
        </w:rPr>
      </w:pPr>
    </w:p>
    <w:p w14:paraId="7F638B1E" w14:textId="69835719" w:rsidR="002105E4" w:rsidRPr="002105E4" w:rsidRDefault="002105E4" w:rsidP="002105E4">
      <w:pPr>
        <w:rPr>
          <w:rFonts w:ascii="Arial" w:hAnsi="Arial" w:cs="Arial"/>
          <w:sz w:val="24"/>
          <w:szCs w:val="24"/>
        </w:rPr>
      </w:pPr>
      <w:r>
        <w:rPr>
          <w:rFonts w:ascii="Arial" w:hAnsi="Arial" w:cs="Arial"/>
          <w:b/>
          <w:color w:val="7030A0"/>
          <w:sz w:val="24"/>
          <w:szCs w:val="24"/>
        </w:rPr>
        <w:lastRenderedPageBreak/>
        <w:t>The impact of corporate peer challenge process</w:t>
      </w:r>
    </w:p>
    <w:p w14:paraId="25D1C860" w14:textId="77777777" w:rsidR="005B3F82" w:rsidRPr="0043255D" w:rsidRDefault="005B3F82" w:rsidP="0043255D">
      <w:pPr>
        <w:pStyle w:val="ListParagraph"/>
        <w:numPr>
          <w:ilvl w:val="0"/>
          <w:numId w:val="20"/>
        </w:numPr>
        <w:rPr>
          <w:rFonts w:ascii="Arial" w:hAnsi="Arial" w:cs="Arial"/>
        </w:rPr>
      </w:pPr>
      <w:r w:rsidRPr="0043255D">
        <w:rPr>
          <w:rFonts w:ascii="Arial" w:hAnsi="Arial" w:cs="Arial"/>
        </w:rPr>
        <w:t xml:space="preserve">There are </w:t>
      </w:r>
      <w:r w:rsidRPr="0043255D">
        <w:rPr>
          <w:rFonts w:ascii="Arial" w:hAnsi="Arial" w:cs="Arial"/>
          <w:b/>
        </w:rPr>
        <w:t>five main areas where the CPC can lead to impact</w:t>
      </w:r>
      <w:r w:rsidRPr="0043255D">
        <w:rPr>
          <w:rFonts w:ascii="Arial" w:hAnsi="Arial" w:cs="Arial"/>
        </w:rPr>
        <w:t>. These include:</w:t>
      </w:r>
    </w:p>
    <w:p w14:paraId="1BB741DF" w14:textId="77777777" w:rsidR="0043255D" w:rsidRDefault="0043255D" w:rsidP="0043255D">
      <w:pPr>
        <w:pStyle w:val="BodyText"/>
        <w:ind w:left="792"/>
        <w:rPr>
          <w:rFonts w:ascii="Arial" w:hAnsi="Arial" w:cs="Arial"/>
          <w:b w:val="0"/>
        </w:rPr>
      </w:pPr>
    </w:p>
    <w:p w14:paraId="7C00D13B" w14:textId="77777777" w:rsidR="005B3F82" w:rsidRPr="0043255D" w:rsidRDefault="005B3F82" w:rsidP="0043255D">
      <w:pPr>
        <w:pStyle w:val="BodyText"/>
        <w:numPr>
          <w:ilvl w:val="1"/>
          <w:numId w:val="20"/>
        </w:numPr>
        <w:rPr>
          <w:rFonts w:ascii="Arial" w:hAnsi="Arial" w:cs="Arial"/>
          <w:b w:val="0"/>
        </w:rPr>
      </w:pPr>
      <w:r w:rsidRPr="0043255D">
        <w:rPr>
          <w:rFonts w:ascii="Arial" w:hAnsi="Arial" w:cs="Arial"/>
          <w:b w:val="0"/>
        </w:rPr>
        <w:t>Providing reassurance</w:t>
      </w:r>
    </w:p>
    <w:p w14:paraId="6066CA79" w14:textId="77777777" w:rsidR="0043255D" w:rsidRDefault="0043255D" w:rsidP="0043255D">
      <w:pPr>
        <w:pStyle w:val="BodyText"/>
        <w:ind w:left="792"/>
        <w:rPr>
          <w:rFonts w:ascii="Arial" w:hAnsi="Arial" w:cs="Arial"/>
          <w:b w:val="0"/>
        </w:rPr>
      </w:pPr>
    </w:p>
    <w:p w14:paraId="4667B3C7" w14:textId="77777777" w:rsidR="005B3F82" w:rsidRPr="0043255D" w:rsidRDefault="005B3F82" w:rsidP="0043255D">
      <w:pPr>
        <w:pStyle w:val="BodyText"/>
        <w:numPr>
          <w:ilvl w:val="1"/>
          <w:numId w:val="20"/>
        </w:numPr>
        <w:rPr>
          <w:rFonts w:ascii="Arial" w:hAnsi="Arial" w:cs="Arial"/>
          <w:b w:val="0"/>
        </w:rPr>
      </w:pPr>
      <w:r w:rsidRPr="0043255D">
        <w:rPr>
          <w:rFonts w:ascii="Arial" w:hAnsi="Arial" w:cs="Arial"/>
          <w:b w:val="0"/>
        </w:rPr>
        <w:t>Improving external reputation</w:t>
      </w:r>
    </w:p>
    <w:p w14:paraId="62726237" w14:textId="77777777" w:rsidR="0043255D" w:rsidRDefault="0043255D" w:rsidP="0043255D">
      <w:pPr>
        <w:pStyle w:val="BodyText"/>
        <w:ind w:left="792"/>
        <w:rPr>
          <w:rFonts w:ascii="Arial" w:hAnsi="Arial" w:cs="Arial"/>
          <w:b w:val="0"/>
        </w:rPr>
      </w:pPr>
    </w:p>
    <w:p w14:paraId="1368B023" w14:textId="77777777" w:rsidR="005B3F82" w:rsidRPr="0043255D" w:rsidRDefault="005B3F82" w:rsidP="0043255D">
      <w:pPr>
        <w:pStyle w:val="BodyText"/>
        <w:numPr>
          <w:ilvl w:val="1"/>
          <w:numId w:val="20"/>
        </w:numPr>
        <w:rPr>
          <w:rFonts w:ascii="Arial" w:hAnsi="Arial" w:cs="Arial"/>
          <w:b w:val="0"/>
        </w:rPr>
      </w:pPr>
      <w:proofErr w:type="spellStart"/>
      <w:r w:rsidRPr="0043255D">
        <w:rPr>
          <w:rFonts w:ascii="Arial" w:hAnsi="Arial" w:cs="Arial"/>
          <w:b w:val="0"/>
        </w:rPr>
        <w:t>Behaviour</w:t>
      </w:r>
      <w:proofErr w:type="spellEnd"/>
      <w:r w:rsidRPr="0043255D">
        <w:rPr>
          <w:rFonts w:ascii="Arial" w:hAnsi="Arial" w:cs="Arial"/>
          <w:b w:val="0"/>
        </w:rPr>
        <w:t xml:space="preserve"> change</w:t>
      </w:r>
    </w:p>
    <w:p w14:paraId="592EC526" w14:textId="77777777" w:rsidR="0043255D" w:rsidRDefault="0043255D" w:rsidP="0043255D">
      <w:pPr>
        <w:pStyle w:val="BodyText"/>
        <w:ind w:left="792"/>
        <w:rPr>
          <w:rFonts w:ascii="Arial" w:hAnsi="Arial" w:cs="Arial"/>
          <w:b w:val="0"/>
        </w:rPr>
      </w:pPr>
    </w:p>
    <w:p w14:paraId="3239F633" w14:textId="77777777" w:rsidR="005B3F82" w:rsidRPr="0043255D" w:rsidRDefault="005B3F82" w:rsidP="0043255D">
      <w:pPr>
        <w:pStyle w:val="BodyText"/>
        <w:numPr>
          <w:ilvl w:val="1"/>
          <w:numId w:val="20"/>
        </w:numPr>
        <w:rPr>
          <w:rFonts w:ascii="Arial" w:hAnsi="Arial" w:cs="Arial"/>
          <w:b w:val="0"/>
        </w:rPr>
      </w:pPr>
      <w:proofErr w:type="spellStart"/>
      <w:r w:rsidRPr="0043255D">
        <w:rPr>
          <w:rFonts w:ascii="Arial" w:hAnsi="Arial" w:cs="Arial"/>
          <w:b w:val="0"/>
        </w:rPr>
        <w:t>Organisational</w:t>
      </w:r>
      <w:proofErr w:type="spellEnd"/>
      <w:r w:rsidRPr="0043255D">
        <w:rPr>
          <w:rFonts w:ascii="Arial" w:hAnsi="Arial" w:cs="Arial"/>
          <w:b w:val="0"/>
        </w:rPr>
        <w:t xml:space="preserve"> change</w:t>
      </w:r>
    </w:p>
    <w:p w14:paraId="724E3598" w14:textId="77777777" w:rsidR="0043255D" w:rsidRDefault="0043255D" w:rsidP="0043255D">
      <w:pPr>
        <w:pStyle w:val="BodyText"/>
        <w:ind w:left="792"/>
        <w:rPr>
          <w:rFonts w:ascii="Arial" w:hAnsi="Arial" w:cs="Arial"/>
          <w:b w:val="0"/>
        </w:rPr>
      </w:pPr>
    </w:p>
    <w:p w14:paraId="74A6C0F1" w14:textId="77777777" w:rsidR="005B3F82" w:rsidRPr="0043255D" w:rsidRDefault="005B3F82" w:rsidP="0043255D">
      <w:pPr>
        <w:pStyle w:val="BodyText"/>
        <w:numPr>
          <w:ilvl w:val="1"/>
          <w:numId w:val="20"/>
        </w:numPr>
        <w:rPr>
          <w:rFonts w:ascii="Arial" w:hAnsi="Arial" w:cs="Arial"/>
          <w:b w:val="0"/>
        </w:rPr>
      </w:pPr>
      <w:r w:rsidRPr="0043255D">
        <w:rPr>
          <w:rFonts w:ascii="Arial" w:hAnsi="Arial" w:cs="Arial"/>
          <w:b w:val="0"/>
        </w:rPr>
        <w:t>Service transformation and financial sustainability.</w:t>
      </w:r>
    </w:p>
    <w:p w14:paraId="3C44C327" w14:textId="77777777" w:rsidR="005B3F82" w:rsidRPr="008035C0" w:rsidRDefault="005B3F82" w:rsidP="0043255D">
      <w:pPr>
        <w:pStyle w:val="BodyText"/>
        <w:ind w:left="1080"/>
        <w:rPr>
          <w:rFonts w:ascii="Arial" w:hAnsi="Arial" w:cs="Arial"/>
          <w:b w:val="0"/>
        </w:rPr>
      </w:pPr>
    </w:p>
    <w:p w14:paraId="3FDB6449" w14:textId="7ED50F9F" w:rsidR="005B3F82" w:rsidRPr="0043255D" w:rsidRDefault="008D54F5" w:rsidP="0043255D">
      <w:pPr>
        <w:pStyle w:val="ListParagraph"/>
        <w:numPr>
          <w:ilvl w:val="0"/>
          <w:numId w:val="20"/>
        </w:numPr>
        <w:rPr>
          <w:rFonts w:ascii="Arial" w:hAnsi="Arial" w:cs="Arial"/>
        </w:rPr>
      </w:pPr>
      <w:r w:rsidRPr="0043255D">
        <w:rPr>
          <w:rFonts w:ascii="Arial" w:hAnsi="Arial" w:cs="Arial"/>
        </w:rPr>
        <w:t>C</w:t>
      </w:r>
      <w:r w:rsidR="005B3F82" w:rsidRPr="0043255D">
        <w:rPr>
          <w:rFonts w:ascii="Arial" w:hAnsi="Arial" w:cs="Arial"/>
        </w:rPr>
        <w:t xml:space="preserve">ouncils used CPC to </w:t>
      </w:r>
      <w:r w:rsidR="005B3F82" w:rsidRPr="0043255D">
        <w:rPr>
          <w:rFonts w:ascii="Arial" w:hAnsi="Arial" w:cs="Arial"/>
          <w:b/>
        </w:rPr>
        <w:t>provide some reassurance or endorsement around their performance</w:t>
      </w:r>
      <w:r w:rsidR="005B3F82" w:rsidRPr="0043255D">
        <w:rPr>
          <w:rFonts w:ascii="Arial" w:hAnsi="Arial" w:cs="Arial"/>
        </w:rPr>
        <w:t xml:space="preserve"> and advice on whether their emerging plans and proposals for future service delivery were robust.</w:t>
      </w:r>
    </w:p>
    <w:p w14:paraId="5193E68C" w14:textId="77777777" w:rsidR="005B3F82" w:rsidRPr="005B3F82" w:rsidRDefault="005B3F82" w:rsidP="0043255D">
      <w:pPr>
        <w:pStyle w:val="ListParagraph"/>
        <w:rPr>
          <w:rFonts w:ascii="Arial" w:hAnsi="Arial" w:cs="Arial"/>
        </w:rPr>
      </w:pPr>
    </w:p>
    <w:p w14:paraId="10FA6FF7" w14:textId="513CD2D4" w:rsidR="005B3F82" w:rsidRPr="0043255D" w:rsidRDefault="005B3F82" w:rsidP="0043255D">
      <w:pPr>
        <w:pStyle w:val="ListParagraph"/>
        <w:numPr>
          <w:ilvl w:val="0"/>
          <w:numId w:val="20"/>
        </w:numPr>
        <w:rPr>
          <w:rFonts w:ascii="Arial" w:hAnsi="Arial" w:cs="Arial"/>
        </w:rPr>
      </w:pPr>
      <w:r w:rsidRPr="0043255D">
        <w:rPr>
          <w:rFonts w:ascii="Arial" w:hAnsi="Arial" w:cs="Arial"/>
        </w:rPr>
        <w:t xml:space="preserve">CPC can also have knock-on effects like </w:t>
      </w:r>
      <w:r w:rsidRPr="0043255D">
        <w:rPr>
          <w:rFonts w:ascii="Arial" w:hAnsi="Arial" w:cs="Arial"/>
          <w:b/>
        </w:rPr>
        <w:t>improving morale and confidence across the organisation</w:t>
      </w:r>
      <w:r w:rsidRPr="0043255D">
        <w:rPr>
          <w:rFonts w:ascii="Arial" w:hAnsi="Arial" w:cs="Arial"/>
        </w:rPr>
        <w:t xml:space="preserve">, although this is difficult to quantify. Where a group of experts from within the sector suggest that they are responding to challenges in similar ways, it can provide comfort to senior managers and politicians. </w:t>
      </w:r>
    </w:p>
    <w:p w14:paraId="48162405" w14:textId="77777777" w:rsidR="005B3F82" w:rsidRPr="005B3F82" w:rsidRDefault="005B3F82" w:rsidP="0043255D">
      <w:pPr>
        <w:pStyle w:val="ListParagraph"/>
        <w:rPr>
          <w:rFonts w:ascii="Arial" w:hAnsi="Arial" w:cs="Arial"/>
        </w:rPr>
      </w:pPr>
    </w:p>
    <w:p w14:paraId="0DE2405E" w14:textId="5AEA29CA" w:rsidR="005B3F82" w:rsidRPr="0043255D" w:rsidRDefault="001A7E0E" w:rsidP="0043255D">
      <w:pPr>
        <w:pStyle w:val="ListParagraph"/>
        <w:numPr>
          <w:ilvl w:val="0"/>
          <w:numId w:val="20"/>
        </w:numPr>
        <w:rPr>
          <w:rFonts w:ascii="Arial" w:hAnsi="Arial" w:cs="Arial"/>
        </w:rPr>
      </w:pPr>
      <w:r w:rsidRPr="0043255D">
        <w:rPr>
          <w:rFonts w:ascii="Arial" w:hAnsi="Arial" w:cs="Arial"/>
        </w:rPr>
        <w:t xml:space="preserve">CPC was credited by interviewees with </w:t>
      </w:r>
      <w:r w:rsidRPr="0043255D">
        <w:rPr>
          <w:rFonts w:ascii="Arial" w:hAnsi="Arial" w:cs="Arial"/>
          <w:b/>
        </w:rPr>
        <w:t>helping to introduce a range of new behaviours</w:t>
      </w:r>
      <w:r w:rsidRPr="0043255D">
        <w:rPr>
          <w:rFonts w:ascii="Arial" w:hAnsi="Arial" w:cs="Arial"/>
        </w:rPr>
        <w:t xml:space="preserve">. We heard from several councils that they had become much more outward-facing as a result of CPC and that was part of their reason for engaging in the first place. Councils have been encouraged to make visits to other councils to explore good practice. </w:t>
      </w:r>
    </w:p>
    <w:p w14:paraId="7022C0BB" w14:textId="77777777" w:rsidR="001A7E0E" w:rsidRPr="001A7E0E" w:rsidRDefault="001A7E0E" w:rsidP="0043255D">
      <w:pPr>
        <w:pStyle w:val="ListParagraph"/>
        <w:rPr>
          <w:rFonts w:ascii="Arial" w:hAnsi="Arial" w:cs="Arial"/>
        </w:rPr>
      </w:pPr>
    </w:p>
    <w:p w14:paraId="645204BF" w14:textId="558D59DE" w:rsidR="001A7E0E" w:rsidRPr="0043255D" w:rsidRDefault="001A7E0E" w:rsidP="0043255D">
      <w:pPr>
        <w:pStyle w:val="ListParagraph"/>
        <w:numPr>
          <w:ilvl w:val="0"/>
          <w:numId w:val="20"/>
        </w:numPr>
        <w:rPr>
          <w:rFonts w:ascii="Arial" w:hAnsi="Arial" w:cs="Arial"/>
        </w:rPr>
      </w:pPr>
      <w:r w:rsidRPr="0043255D">
        <w:rPr>
          <w:rFonts w:ascii="Arial" w:hAnsi="Arial" w:cs="Arial"/>
        </w:rPr>
        <w:t xml:space="preserve">The CPC team can also </w:t>
      </w:r>
      <w:r w:rsidRPr="0043255D">
        <w:rPr>
          <w:rFonts w:ascii="Arial" w:hAnsi="Arial" w:cs="Arial"/>
          <w:b/>
        </w:rPr>
        <w:t>act as honest brokers</w:t>
      </w:r>
      <w:r w:rsidRPr="0043255D">
        <w:rPr>
          <w:rFonts w:ascii="Arial" w:hAnsi="Arial" w:cs="Arial"/>
        </w:rPr>
        <w:t>. Where difficult conversations need to be take place, these can more easily be held after the team had flagged up an important issue.</w:t>
      </w:r>
    </w:p>
    <w:p w14:paraId="7E1FA173" w14:textId="77777777" w:rsidR="001A7E0E" w:rsidRPr="001A7E0E" w:rsidRDefault="001A7E0E" w:rsidP="0043255D">
      <w:pPr>
        <w:pStyle w:val="ListParagraph"/>
        <w:rPr>
          <w:rFonts w:ascii="Arial" w:hAnsi="Arial" w:cs="Arial"/>
        </w:rPr>
      </w:pPr>
    </w:p>
    <w:p w14:paraId="2ABD8579" w14:textId="3EBDADD5" w:rsidR="001A7E0E" w:rsidRPr="0043255D" w:rsidRDefault="001A7E0E" w:rsidP="0043255D">
      <w:pPr>
        <w:pStyle w:val="ListParagraph"/>
        <w:numPr>
          <w:ilvl w:val="0"/>
          <w:numId w:val="20"/>
        </w:numPr>
        <w:rPr>
          <w:rFonts w:ascii="Arial" w:hAnsi="Arial" w:cs="Arial"/>
        </w:rPr>
      </w:pPr>
      <w:r w:rsidRPr="0043255D">
        <w:rPr>
          <w:rFonts w:ascii="Arial" w:hAnsi="Arial" w:cs="Arial"/>
        </w:rPr>
        <w:t xml:space="preserve">CPC can have an </w:t>
      </w:r>
      <w:r w:rsidRPr="0043255D">
        <w:rPr>
          <w:rFonts w:ascii="Arial" w:hAnsi="Arial" w:cs="Arial"/>
          <w:b/>
        </w:rPr>
        <w:t>impact on the behaviour of members</w:t>
      </w:r>
      <w:r w:rsidRPr="0043255D">
        <w:rPr>
          <w:rFonts w:ascii="Arial" w:hAnsi="Arial" w:cs="Arial"/>
        </w:rPr>
        <w:t xml:space="preserve"> and this is greatly assisted by them being involved in the process and having some ownership of the changes.</w:t>
      </w:r>
    </w:p>
    <w:p w14:paraId="2EF11284" w14:textId="77777777" w:rsidR="001A7E0E" w:rsidRPr="001A7E0E" w:rsidRDefault="001A7E0E" w:rsidP="0043255D">
      <w:pPr>
        <w:pStyle w:val="ListParagraph"/>
        <w:rPr>
          <w:rFonts w:ascii="Arial" w:hAnsi="Arial" w:cs="Arial"/>
        </w:rPr>
      </w:pPr>
    </w:p>
    <w:p w14:paraId="0DC288DE" w14:textId="63FCF209" w:rsidR="001A7E0E" w:rsidRPr="0043255D" w:rsidRDefault="001A7E0E" w:rsidP="0043255D">
      <w:pPr>
        <w:pStyle w:val="ListParagraph"/>
        <w:numPr>
          <w:ilvl w:val="0"/>
          <w:numId w:val="20"/>
        </w:numPr>
        <w:rPr>
          <w:rFonts w:ascii="Arial" w:hAnsi="Arial" w:cs="Arial"/>
        </w:rPr>
      </w:pPr>
      <w:r w:rsidRPr="0043255D">
        <w:rPr>
          <w:rFonts w:ascii="Arial" w:hAnsi="Arial" w:cs="Arial"/>
        </w:rPr>
        <w:t xml:space="preserve">Our case studies revealed ways in which CPC had led to </w:t>
      </w:r>
      <w:r w:rsidRPr="0043255D">
        <w:rPr>
          <w:rFonts w:ascii="Arial" w:hAnsi="Arial" w:cs="Arial"/>
          <w:b/>
        </w:rPr>
        <w:t>improvements in how councils were run</w:t>
      </w:r>
      <w:r w:rsidRPr="0043255D">
        <w:rPr>
          <w:rFonts w:ascii="Arial" w:hAnsi="Arial" w:cs="Arial"/>
        </w:rPr>
        <w:t>. In some cases, there were changes to officer structures to improve the speed and quality of decision making and improve joined-up working.</w:t>
      </w:r>
    </w:p>
    <w:p w14:paraId="5476ADCC" w14:textId="77777777" w:rsidR="001A7E0E" w:rsidRPr="001A7E0E" w:rsidRDefault="001A7E0E" w:rsidP="0043255D">
      <w:pPr>
        <w:pStyle w:val="ListParagraph"/>
        <w:rPr>
          <w:rFonts w:ascii="Arial" w:hAnsi="Arial" w:cs="Arial"/>
        </w:rPr>
      </w:pPr>
    </w:p>
    <w:p w14:paraId="79DE2160" w14:textId="1F24BA71" w:rsidR="001A7E0E" w:rsidRPr="0043255D" w:rsidRDefault="001A7E0E" w:rsidP="0043255D">
      <w:pPr>
        <w:pStyle w:val="ListParagraph"/>
        <w:numPr>
          <w:ilvl w:val="0"/>
          <w:numId w:val="20"/>
        </w:numPr>
        <w:rPr>
          <w:rFonts w:ascii="Arial" w:hAnsi="Arial" w:cs="Arial"/>
        </w:rPr>
      </w:pPr>
      <w:r w:rsidRPr="0043255D">
        <w:rPr>
          <w:rFonts w:ascii="Arial" w:hAnsi="Arial" w:cs="Arial"/>
        </w:rPr>
        <w:t xml:space="preserve">In around half of our case studies, the CPC raised issues of capacity which councils responded to by </w:t>
      </w:r>
      <w:r w:rsidRPr="0043255D">
        <w:rPr>
          <w:rFonts w:ascii="Arial" w:hAnsi="Arial" w:cs="Arial"/>
          <w:b/>
        </w:rPr>
        <w:t>realigning resources so there was more emphasis on the ‘front-line’</w:t>
      </w:r>
      <w:r w:rsidRPr="0043255D">
        <w:rPr>
          <w:rFonts w:ascii="Arial" w:hAnsi="Arial" w:cs="Arial"/>
        </w:rPr>
        <w:t>. In three cases, recommendations from the CPC led to new senior management appointments.</w:t>
      </w:r>
    </w:p>
    <w:p w14:paraId="4DE3D070" w14:textId="77777777" w:rsidR="001A7E0E" w:rsidRPr="001A7E0E" w:rsidRDefault="001A7E0E" w:rsidP="0043255D">
      <w:pPr>
        <w:pStyle w:val="ListParagraph"/>
        <w:rPr>
          <w:rFonts w:ascii="Arial" w:hAnsi="Arial" w:cs="Arial"/>
        </w:rPr>
      </w:pPr>
    </w:p>
    <w:p w14:paraId="5F114815" w14:textId="46E00411" w:rsidR="001A7E0E" w:rsidRPr="0043255D" w:rsidRDefault="001A7E0E" w:rsidP="0043255D">
      <w:pPr>
        <w:pStyle w:val="ListParagraph"/>
        <w:numPr>
          <w:ilvl w:val="0"/>
          <w:numId w:val="20"/>
        </w:numPr>
        <w:rPr>
          <w:rFonts w:ascii="Arial" w:hAnsi="Arial" w:cs="Arial"/>
        </w:rPr>
      </w:pPr>
      <w:r w:rsidRPr="0043255D">
        <w:rPr>
          <w:rFonts w:ascii="Arial" w:hAnsi="Arial" w:cs="Arial"/>
        </w:rPr>
        <w:t xml:space="preserve">CPC had an </w:t>
      </w:r>
      <w:r w:rsidRPr="0043255D">
        <w:rPr>
          <w:rFonts w:ascii="Arial" w:hAnsi="Arial" w:cs="Arial"/>
          <w:b/>
        </w:rPr>
        <w:t>increasing impact on the financial sustainability of councils</w:t>
      </w:r>
      <w:r w:rsidRPr="0043255D">
        <w:rPr>
          <w:rFonts w:ascii="Arial" w:hAnsi="Arial" w:cs="Arial"/>
        </w:rPr>
        <w:t xml:space="preserve">. CPC teams can do several things to help improve the financial performance of councils. Having outside experts examine financial plans can also provide a </w:t>
      </w:r>
      <w:r w:rsidRPr="0043255D">
        <w:rPr>
          <w:rFonts w:ascii="Arial" w:hAnsi="Arial" w:cs="Arial"/>
          <w:b/>
        </w:rPr>
        <w:t>healthy dose of realism</w:t>
      </w:r>
      <w:r w:rsidRPr="0043255D">
        <w:rPr>
          <w:rFonts w:ascii="Arial" w:hAnsi="Arial" w:cs="Arial"/>
        </w:rPr>
        <w:t xml:space="preserve">. </w:t>
      </w:r>
    </w:p>
    <w:p w14:paraId="0B376785" w14:textId="77777777" w:rsidR="001A7E0E" w:rsidRPr="001A7E0E" w:rsidRDefault="001A7E0E" w:rsidP="0043255D">
      <w:pPr>
        <w:pStyle w:val="ListParagraph"/>
        <w:rPr>
          <w:rFonts w:ascii="Arial" w:hAnsi="Arial" w:cs="Arial"/>
        </w:rPr>
      </w:pPr>
    </w:p>
    <w:p w14:paraId="422F743B" w14:textId="77777777" w:rsidR="008D54F5" w:rsidRPr="0043255D" w:rsidRDefault="001A7E0E" w:rsidP="0043255D">
      <w:pPr>
        <w:pStyle w:val="ListParagraph"/>
        <w:numPr>
          <w:ilvl w:val="0"/>
          <w:numId w:val="20"/>
        </w:numPr>
        <w:rPr>
          <w:rFonts w:ascii="Arial" w:hAnsi="Arial" w:cs="Arial"/>
        </w:rPr>
      </w:pPr>
      <w:r w:rsidRPr="0043255D">
        <w:rPr>
          <w:rFonts w:ascii="Arial" w:hAnsi="Arial" w:cs="Arial"/>
        </w:rPr>
        <w:t xml:space="preserve">CPC has helped councils to take a </w:t>
      </w:r>
      <w:r w:rsidRPr="0043255D">
        <w:rPr>
          <w:rFonts w:ascii="Arial" w:hAnsi="Arial" w:cs="Arial"/>
          <w:b/>
        </w:rPr>
        <w:t>more strategic approach to making financial savings</w:t>
      </w:r>
      <w:r w:rsidRPr="0043255D">
        <w:rPr>
          <w:rFonts w:ascii="Arial" w:hAnsi="Arial" w:cs="Arial"/>
        </w:rPr>
        <w:t xml:space="preserve"> rather than just salami slicing. Teams have encouraged councils to change many aspects of service delivery. </w:t>
      </w:r>
    </w:p>
    <w:p w14:paraId="7FB30585" w14:textId="77777777" w:rsidR="008D54F5" w:rsidRPr="008D54F5" w:rsidRDefault="008D54F5" w:rsidP="0043255D">
      <w:pPr>
        <w:pStyle w:val="ListParagraph"/>
        <w:rPr>
          <w:rFonts w:ascii="Arial" w:hAnsi="Arial" w:cs="Arial"/>
        </w:rPr>
      </w:pPr>
    </w:p>
    <w:p w14:paraId="61FA44F5" w14:textId="49E06FD7" w:rsidR="00195A7C" w:rsidRPr="0043255D" w:rsidRDefault="001A7E0E" w:rsidP="0043255D">
      <w:pPr>
        <w:pStyle w:val="ListParagraph"/>
        <w:numPr>
          <w:ilvl w:val="0"/>
          <w:numId w:val="20"/>
        </w:numPr>
        <w:rPr>
          <w:rFonts w:ascii="Arial" w:hAnsi="Arial" w:cs="Arial"/>
        </w:rPr>
      </w:pPr>
      <w:r w:rsidRPr="0043255D">
        <w:rPr>
          <w:rFonts w:ascii="Arial" w:hAnsi="Arial" w:cs="Arial"/>
        </w:rPr>
        <w:t xml:space="preserve">Holding a mirror up to councils is useful, but for many, </w:t>
      </w:r>
      <w:r w:rsidRPr="0043255D">
        <w:rPr>
          <w:rFonts w:ascii="Arial" w:hAnsi="Arial" w:cs="Arial"/>
          <w:b/>
        </w:rPr>
        <w:t>what happens after a CPC is often more important than the CPC itself and leads to impact</w:t>
      </w:r>
      <w:r w:rsidRPr="0043255D">
        <w:rPr>
          <w:rFonts w:ascii="Arial" w:hAnsi="Arial" w:cs="Arial"/>
        </w:rPr>
        <w:t>. The process has variously been described to us as an MOT or health check and as a potential “trigger” for a set of improvement activities and support from the LGA.</w:t>
      </w:r>
    </w:p>
    <w:p w14:paraId="00A00684" w14:textId="77777777" w:rsidR="00195A7C" w:rsidRPr="00195A7C" w:rsidRDefault="00195A7C" w:rsidP="00195A7C">
      <w:pPr>
        <w:pStyle w:val="ListParagraph"/>
        <w:rPr>
          <w:rFonts w:ascii="Arial" w:hAnsi="Arial" w:cs="Arial"/>
          <w:b/>
          <w:color w:val="9B2C98"/>
        </w:rPr>
      </w:pPr>
    </w:p>
    <w:p w14:paraId="5AA39080" w14:textId="02E3387A" w:rsidR="001C68CC" w:rsidRPr="00195A7C" w:rsidRDefault="00195A7C" w:rsidP="00195A7C">
      <w:pPr>
        <w:rPr>
          <w:rFonts w:ascii="Arial" w:hAnsi="Arial" w:cs="Arial"/>
          <w:sz w:val="24"/>
          <w:szCs w:val="24"/>
        </w:rPr>
      </w:pPr>
      <w:r w:rsidRPr="00195A7C">
        <w:rPr>
          <w:rFonts w:ascii="Arial" w:hAnsi="Arial" w:cs="Arial"/>
          <w:b/>
          <w:color w:val="9B2C98"/>
          <w:sz w:val="24"/>
          <w:szCs w:val="24"/>
        </w:rPr>
        <w:t>The value for money of corporate peer challenge</w:t>
      </w:r>
    </w:p>
    <w:p w14:paraId="2FA221A0" w14:textId="77777777" w:rsidR="001C68CC" w:rsidRPr="0043255D" w:rsidRDefault="001C68CC" w:rsidP="0043255D">
      <w:pPr>
        <w:pStyle w:val="ListParagraph"/>
        <w:numPr>
          <w:ilvl w:val="0"/>
          <w:numId w:val="20"/>
        </w:numPr>
        <w:rPr>
          <w:rFonts w:ascii="Arial" w:hAnsi="Arial" w:cs="Arial"/>
        </w:rPr>
      </w:pPr>
      <w:r w:rsidRPr="0043255D">
        <w:rPr>
          <w:rFonts w:ascii="Arial" w:hAnsi="Arial" w:cs="Arial"/>
          <w:b/>
        </w:rPr>
        <w:t>The amount of time that a council has spent on a CPC is difficult to quantify</w:t>
      </w:r>
      <w:r w:rsidRPr="0043255D">
        <w:rPr>
          <w:rFonts w:ascii="Arial" w:hAnsi="Arial" w:cs="Arial"/>
        </w:rPr>
        <w:t xml:space="preserve"> because most do not record the staff time given over to it. The general view was that “it takes as long as it takes”. While these costs can be significant, they are </w:t>
      </w:r>
      <w:r w:rsidRPr="0043255D">
        <w:rPr>
          <w:rFonts w:ascii="Arial" w:hAnsi="Arial" w:cs="Arial"/>
          <w:b/>
        </w:rPr>
        <w:t>nothing like as burdensome as the costs of a formal inspection</w:t>
      </w:r>
      <w:r w:rsidRPr="0043255D">
        <w:rPr>
          <w:rFonts w:ascii="Arial" w:hAnsi="Arial" w:cs="Arial"/>
        </w:rPr>
        <w:t>.</w:t>
      </w:r>
    </w:p>
    <w:p w14:paraId="439F585E" w14:textId="77777777" w:rsidR="001C68CC" w:rsidRPr="001C68CC" w:rsidRDefault="001C68CC" w:rsidP="0043255D">
      <w:pPr>
        <w:pStyle w:val="ListParagraph"/>
        <w:rPr>
          <w:rFonts w:ascii="Arial" w:hAnsi="Arial" w:cs="Arial"/>
        </w:rPr>
      </w:pPr>
    </w:p>
    <w:p w14:paraId="59088ADA" w14:textId="667F8EE0" w:rsidR="001A7E0E" w:rsidRPr="0043255D" w:rsidRDefault="001C68CC" w:rsidP="0043255D">
      <w:pPr>
        <w:pStyle w:val="ListParagraph"/>
        <w:numPr>
          <w:ilvl w:val="0"/>
          <w:numId w:val="20"/>
        </w:numPr>
        <w:rPr>
          <w:rFonts w:ascii="Arial" w:hAnsi="Arial" w:cs="Arial"/>
        </w:rPr>
      </w:pPr>
      <w:r w:rsidRPr="0043255D">
        <w:rPr>
          <w:rFonts w:ascii="Arial" w:hAnsi="Arial" w:cs="Arial"/>
        </w:rPr>
        <w:t xml:space="preserve">Councils benefit in several ways from being involved in a process of peer learning. </w:t>
      </w:r>
      <w:r w:rsidRPr="0043255D">
        <w:rPr>
          <w:rFonts w:ascii="Arial" w:hAnsi="Arial" w:cs="Arial"/>
          <w:b/>
        </w:rPr>
        <w:t>Peers gain new insights on how other councils operate</w:t>
      </w:r>
      <w:r w:rsidRPr="0043255D">
        <w:rPr>
          <w:rFonts w:ascii="Arial" w:hAnsi="Arial" w:cs="Arial"/>
        </w:rPr>
        <w:t xml:space="preserve"> and have the opportunity of bringing back learning to their own organisation. </w:t>
      </w:r>
    </w:p>
    <w:p w14:paraId="2767C440" w14:textId="77777777" w:rsidR="001C68CC" w:rsidRPr="001C68CC" w:rsidRDefault="001C68CC" w:rsidP="0043255D">
      <w:pPr>
        <w:pStyle w:val="ListParagraph"/>
        <w:rPr>
          <w:rFonts w:ascii="Arial" w:hAnsi="Arial" w:cs="Arial"/>
        </w:rPr>
      </w:pPr>
    </w:p>
    <w:p w14:paraId="367531D4" w14:textId="37A201D5" w:rsidR="00FF31E5" w:rsidRPr="0043255D" w:rsidRDefault="001C68CC" w:rsidP="0043255D">
      <w:pPr>
        <w:pStyle w:val="ListParagraph"/>
        <w:numPr>
          <w:ilvl w:val="0"/>
          <w:numId w:val="20"/>
        </w:numPr>
        <w:rPr>
          <w:rFonts w:ascii="Arial" w:hAnsi="Arial" w:cs="Arial"/>
        </w:rPr>
      </w:pPr>
      <w:r w:rsidRPr="0043255D">
        <w:rPr>
          <w:rFonts w:ascii="Arial" w:hAnsi="Arial" w:cs="Arial"/>
        </w:rPr>
        <w:t xml:space="preserve">There was a unanimous view that </w:t>
      </w:r>
      <w:r w:rsidRPr="0043255D">
        <w:rPr>
          <w:rFonts w:ascii="Arial" w:hAnsi="Arial" w:cs="Arial"/>
          <w:b/>
        </w:rPr>
        <w:t>CPC is a good example of the sector helping itself by providing improvement support at relatively low cost</w:t>
      </w:r>
      <w:r w:rsidRPr="0043255D">
        <w:rPr>
          <w:rFonts w:ascii="Arial" w:hAnsi="Arial" w:cs="Arial"/>
        </w:rPr>
        <w:t>. CPC is just one mechanism that can help councils improve and support (both formal and informal) which is provided after a CPC is valuable and difficult to put a price on.</w:t>
      </w:r>
    </w:p>
    <w:p w14:paraId="0D7F40F0" w14:textId="77777777" w:rsidR="00FF31E5" w:rsidRPr="00FF31E5" w:rsidRDefault="00FF31E5" w:rsidP="00FF31E5">
      <w:pPr>
        <w:pStyle w:val="ListParagraph"/>
        <w:rPr>
          <w:rFonts w:ascii="Arial" w:hAnsi="Arial" w:cs="Arial"/>
          <w:b/>
          <w:color w:val="9B2C98"/>
        </w:rPr>
      </w:pPr>
    </w:p>
    <w:p w14:paraId="5580644A" w14:textId="7E12E8AD" w:rsidR="00FF31E5" w:rsidRPr="00FF31E5" w:rsidRDefault="00FF31E5" w:rsidP="00FF31E5">
      <w:pPr>
        <w:rPr>
          <w:rFonts w:ascii="Arial" w:hAnsi="Arial" w:cs="Arial"/>
          <w:sz w:val="24"/>
          <w:szCs w:val="24"/>
        </w:rPr>
      </w:pPr>
      <w:r w:rsidRPr="00FF31E5">
        <w:rPr>
          <w:rFonts w:ascii="Arial" w:hAnsi="Arial" w:cs="Arial"/>
          <w:b/>
          <w:color w:val="9B2C98"/>
          <w:sz w:val="24"/>
          <w:szCs w:val="24"/>
        </w:rPr>
        <w:t>The voluntary nature of the process</w:t>
      </w:r>
    </w:p>
    <w:p w14:paraId="041F3345" w14:textId="085F2E96" w:rsidR="001C68CC" w:rsidRPr="0043255D" w:rsidRDefault="001C68CC" w:rsidP="0043255D">
      <w:pPr>
        <w:pStyle w:val="ListParagraph"/>
        <w:numPr>
          <w:ilvl w:val="0"/>
          <w:numId w:val="20"/>
        </w:numPr>
        <w:rPr>
          <w:rFonts w:ascii="Arial" w:hAnsi="Arial" w:cs="Arial"/>
        </w:rPr>
      </w:pPr>
      <w:r w:rsidRPr="0043255D">
        <w:rPr>
          <w:rFonts w:ascii="Arial" w:hAnsi="Arial" w:cs="Arial"/>
        </w:rPr>
        <w:t xml:space="preserve">We heard a consistent view that </w:t>
      </w:r>
      <w:r w:rsidRPr="0043255D">
        <w:rPr>
          <w:rFonts w:ascii="Arial" w:hAnsi="Arial" w:cs="Arial"/>
          <w:b/>
        </w:rPr>
        <w:t>some authorities are keeping their heads down and don’t want to engage for fear of being “found out”</w:t>
      </w:r>
      <w:r w:rsidRPr="0043255D">
        <w:rPr>
          <w:rFonts w:ascii="Arial" w:hAnsi="Arial" w:cs="Arial"/>
        </w:rPr>
        <w:t>. If this is the case, there is a danger that CPC may not be reaching the councils that need improvement support the most.</w:t>
      </w:r>
    </w:p>
    <w:p w14:paraId="3ED09C54" w14:textId="77777777" w:rsidR="001C68CC" w:rsidRPr="001C68CC" w:rsidRDefault="001C68CC" w:rsidP="0043255D">
      <w:pPr>
        <w:pStyle w:val="ListParagraph"/>
        <w:rPr>
          <w:rFonts w:ascii="Arial" w:hAnsi="Arial" w:cs="Arial"/>
        </w:rPr>
      </w:pPr>
    </w:p>
    <w:p w14:paraId="468AD6A1" w14:textId="6B9128CE" w:rsidR="001C68CC" w:rsidRPr="0043255D" w:rsidRDefault="001C68CC" w:rsidP="0043255D">
      <w:pPr>
        <w:pStyle w:val="ListParagraph"/>
        <w:numPr>
          <w:ilvl w:val="0"/>
          <w:numId w:val="20"/>
        </w:numPr>
        <w:rPr>
          <w:rFonts w:ascii="Arial" w:hAnsi="Arial" w:cs="Arial"/>
        </w:rPr>
      </w:pPr>
      <w:r w:rsidRPr="0043255D">
        <w:rPr>
          <w:rFonts w:ascii="Arial" w:hAnsi="Arial" w:cs="Arial"/>
        </w:rPr>
        <w:t xml:space="preserve">There was some support for a degree of compulsion and a ‘middle ground’ between a voluntary CPC and a prescriptive inspection regime. </w:t>
      </w:r>
      <w:r w:rsidR="00C6302A" w:rsidRPr="0043255D">
        <w:rPr>
          <w:rFonts w:ascii="Arial" w:hAnsi="Arial" w:cs="Arial"/>
          <w:b/>
        </w:rPr>
        <w:t xml:space="preserve">The LGA should </w:t>
      </w:r>
      <w:r w:rsidRPr="0043255D">
        <w:rPr>
          <w:rFonts w:ascii="Arial" w:hAnsi="Arial" w:cs="Arial"/>
          <w:b/>
        </w:rPr>
        <w:t xml:space="preserve">be bolder in setting </w:t>
      </w:r>
      <w:r w:rsidR="00C6302A" w:rsidRPr="0043255D">
        <w:rPr>
          <w:rFonts w:ascii="Arial" w:hAnsi="Arial" w:cs="Arial"/>
          <w:b/>
        </w:rPr>
        <w:t>out</w:t>
      </w:r>
      <w:r w:rsidRPr="0043255D">
        <w:rPr>
          <w:rFonts w:ascii="Arial" w:hAnsi="Arial" w:cs="Arial"/>
          <w:b/>
        </w:rPr>
        <w:t xml:space="preserve"> </w:t>
      </w:r>
      <w:r w:rsidR="00C6302A" w:rsidRPr="0043255D">
        <w:rPr>
          <w:rFonts w:ascii="Arial" w:hAnsi="Arial" w:cs="Arial"/>
          <w:b/>
        </w:rPr>
        <w:t xml:space="preserve">the </w:t>
      </w:r>
      <w:r w:rsidRPr="0043255D">
        <w:rPr>
          <w:rFonts w:ascii="Arial" w:hAnsi="Arial" w:cs="Arial"/>
          <w:b/>
        </w:rPr>
        <w:t xml:space="preserve">expectation </w:t>
      </w:r>
      <w:r w:rsidR="00C6302A" w:rsidRPr="0043255D">
        <w:rPr>
          <w:rFonts w:ascii="Arial" w:hAnsi="Arial" w:cs="Arial"/>
          <w:b/>
        </w:rPr>
        <w:t xml:space="preserve">that all councils should have a CPC </w:t>
      </w:r>
      <w:r w:rsidR="00F171A0" w:rsidRPr="0043255D">
        <w:rPr>
          <w:rFonts w:ascii="Arial" w:hAnsi="Arial" w:cs="Arial"/>
          <w:b/>
        </w:rPr>
        <w:t xml:space="preserve">(or Finance Peer Review) </w:t>
      </w:r>
      <w:r w:rsidR="00C6302A" w:rsidRPr="0043255D">
        <w:rPr>
          <w:rFonts w:ascii="Arial" w:hAnsi="Arial" w:cs="Arial"/>
          <w:b/>
        </w:rPr>
        <w:t>every four to five years</w:t>
      </w:r>
      <w:r w:rsidR="00C6302A" w:rsidRPr="0043255D">
        <w:rPr>
          <w:rFonts w:ascii="Arial" w:hAnsi="Arial" w:cs="Arial"/>
        </w:rPr>
        <w:t xml:space="preserve"> </w:t>
      </w:r>
      <w:r w:rsidRPr="0043255D">
        <w:rPr>
          <w:rFonts w:ascii="Arial" w:hAnsi="Arial" w:cs="Arial"/>
        </w:rPr>
        <w:t>and getting councils to engage unless there is a compelling reason not to.</w:t>
      </w:r>
    </w:p>
    <w:p w14:paraId="4475C105" w14:textId="77777777" w:rsidR="001C68CC" w:rsidRPr="001C68CC" w:rsidRDefault="001C68CC" w:rsidP="0043255D">
      <w:pPr>
        <w:pStyle w:val="ListParagraph"/>
        <w:rPr>
          <w:rFonts w:ascii="Arial" w:hAnsi="Arial" w:cs="Arial"/>
        </w:rPr>
      </w:pPr>
    </w:p>
    <w:p w14:paraId="6602C1C7" w14:textId="1416EF7F" w:rsidR="001C68CC" w:rsidRPr="0043255D" w:rsidRDefault="001C68CC" w:rsidP="0043255D">
      <w:pPr>
        <w:pStyle w:val="ListParagraph"/>
        <w:numPr>
          <w:ilvl w:val="0"/>
          <w:numId w:val="20"/>
        </w:numPr>
        <w:rPr>
          <w:rFonts w:ascii="Arial" w:hAnsi="Arial" w:cs="Arial"/>
        </w:rPr>
      </w:pPr>
      <w:r w:rsidRPr="0043255D">
        <w:rPr>
          <w:rFonts w:ascii="Arial" w:hAnsi="Arial" w:cs="Arial"/>
        </w:rPr>
        <w:t xml:space="preserve">There are some </w:t>
      </w:r>
      <w:r w:rsidRPr="0043255D">
        <w:rPr>
          <w:rFonts w:ascii="Arial" w:hAnsi="Arial" w:cs="Arial"/>
          <w:b/>
        </w:rPr>
        <w:t>regional peers (including council leaders) who have significant experience of being part of teams going into other authorities, but have not volunteered for a CPC in their own council</w:t>
      </w:r>
      <w:r w:rsidRPr="0043255D">
        <w:rPr>
          <w:rFonts w:ascii="Arial" w:hAnsi="Arial" w:cs="Arial"/>
        </w:rPr>
        <w:t xml:space="preserve">. This does not set an appropriate example for the sector. </w:t>
      </w:r>
    </w:p>
    <w:p w14:paraId="1721EC34" w14:textId="77777777" w:rsidR="001C68CC" w:rsidRPr="001C68CC" w:rsidRDefault="001C68CC" w:rsidP="0043255D">
      <w:pPr>
        <w:pStyle w:val="ListParagraph"/>
        <w:rPr>
          <w:rFonts w:ascii="Arial" w:hAnsi="Arial" w:cs="Arial"/>
        </w:rPr>
      </w:pPr>
    </w:p>
    <w:p w14:paraId="17517AC0" w14:textId="08759740" w:rsidR="00FF31E5" w:rsidRPr="0043255D" w:rsidRDefault="003D6D71" w:rsidP="0043255D">
      <w:pPr>
        <w:pStyle w:val="ListParagraph"/>
        <w:numPr>
          <w:ilvl w:val="0"/>
          <w:numId w:val="20"/>
        </w:numPr>
        <w:rPr>
          <w:rFonts w:ascii="Arial" w:hAnsi="Arial" w:cs="Arial"/>
        </w:rPr>
      </w:pPr>
      <w:r w:rsidRPr="0043255D">
        <w:rPr>
          <w:rFonts w:ascii="Arial" w:hAnsi="Arial" w:cs="Arial"/>
        </w:rPr>
        <w:t xml:space="preserve">CPC does not have all the answers, but it can act as a </w:t>
      </w:r>
      <w:r w:rsidRPr="0043255D">
        <w:rPr>
          <w:rFonts w:ascii="Arial" w:hAnsi="Arial" w:cs="Arial"/>
          <w:b/>
        </w:rPr>
        <w:t>very effective trigger for a range of support mechanisms</w:t>
      </w:r>
      <w:r w:rsidRPr="0043255D">
        <w:rPr>
          <w:rFonts w:ascii="Arial" w:hAnsi="Arial" w:cs="Arial"/>
        </w:rPr>
        <w:t xml:space="preserve"> that can help struggling councils to avoid getting into serious difficulty.</w:t>
      </w:r>
    </w:p>
    <w:p w14:paraId="29AD87BC" w14:textId="77777777" w:rsidR="00FF31E5" w:rsidRDefault="00FF31E5" w:rsidP="00FF31E5">
      <w:pPr>
        <w:pStyle w:val="ListParagraph"/>
        <w:rPr>
          <w:rFonts w:ascii="Arial" w:hAnsi="Arial" w:cs="Arial"/>
          <w:b/>
          <w:color w:val="9B2C98"/>
        </w:rPr>
      </w:pPr>
    </w:p>
    <w:p w14:paraId="3D6AEC8C" w14:textId="77777777" w:rsidR="0043255D" w:rsidRDefault="0043255D" w:rsidP="00FF31E5">
      <w:pPr>
        <w:pStyle w:val="ListParagraph"/>
        <w:rPr>
          <w:rFonts w:ascii="Arial" w:hAnsi="Arial" w:cs="Arial"/>
          <w:b/>
          <w:color w:val="9B2C98"/>
        </w:rPr>
      </w:pPr>
    </w:p>
    <w:p w14:paraId="1FA31FAD" w14:textId="04785495" w:rsidR="00FF31E5" w:rsidRPr="00FF31E5" w:rsidRDefault="00FF31E5" w:rsidP="00FF31E5">
      <w:pPr>
        <w:rPr>
          <w:rFonts w:ascii="Arial" w:hAnsi="Arial" w:cs="Arial"/>
          <w:sz w:val="24"/>
          <w:szCs w:val="24"/>
        </w:rPr>
      </w:pPr>
      <w:bookmarkStart w:id="0" w:name="_GoBack"/>
      <w:bookmarkEnd w:id="0"/>
      <w:r w:rsidRPr="00FF31E5">
        <w:rPr>
          <w:rFonts w:ascii="Arial" w:hAnsi="Arial" w:cs="Arial"/>
          <w:b/>
          <w:color w:val="9B2C98"/>
          <w:sz w:val="24"/>
          <w:szCs w:val="24"/>
        </w:rPr>
        <w:lastRenderedPageBreak/>
        <w:t>Conclusions and recommendations</w:t>
      </w:r>
    </w:p>
    <w:p w14:paraId="6C6D4DC6" w14:textId="2EBE7B74" w:rsidR="00FF31E5" w:rsidRDefault="00FF31E5" w:rsidP="0043255D">
      <w:pPr>
        <w:pStyle w:val="BodyText"/>
        <w:numPr>
          <w:ilvl w:val="0"/>
          <w:numId w:val="20"/>
        </w:numPr>
        <w:rPr>
          <w:rFonts w:ascii="Arial" w:hAnsi="Arial" w:cs="Arial"/>
          <w:b w:val="0"/>
          <w:szCs w:val="24"/>
        </w:rPr>
      </w:pPr>
      <w:r w:rsidRPr="0068195D">
        <w:rPr>
          <w:rFonts w:ascii="Arial" w:hAnsi="Arial" w:cs="Arial"/>
          <w:b w:val="0"/>
          <w:szCs w:val="24"/>
        </w:rPr>
        <w:t>It is important that the process continues to evolve</w:t>
      </w:r>
      <w:r>
        <w:rPr>
          <w:rFonts w:ascii="Arial" w:hAnsi="Arial" w:cs="Arial"/>
          <w:b w:val="0"/>
          <w:szCs w:val="24"/>
        </w:rPr>
        <w:t xml:space="preserve">. </w:t>
      </w:r>
      <w:r>
        <w:rPr>
          <w:rFonts w:ascii="Arial" w:hAnsi="Arial" w:cs="Arial"/>
          <w:szCs w:val="24"/>
        </w:rPr>
        <w:t xml:space="preserve">The report outlines a series of recommendations </w:t>
      </w:r>
      <w:r w:rsidRPr="0068195D">
        <w:rPr>
          <w:rFonts w:ascii="Arial" w:hAnsi="Arial" w:cs="Arial"/>
          <w:b w:val="0"/>
          <w:szCs w:val="24"/>
        </w:rPr>
        <w:t xml:space="preserve">for the LGA to consider </w:t>
      </w:r>
      <w:r>
        <w:rPr>
          <w:rFonts w:ascii="Arial" w:hAnsi="Arial" w:cs="Arial"/>
          <w:b w:val="0"/>
          <w:szCs w:val="24"/>
        </w:rPr>
        <w:t xml:space="preserve">to </w:t>
      </w:r>
      <w:r w:rsidRPr="0068195D">
        <w:rPr>
          <w:rFonts w:ascii="Arial" w:hAnsi="Arial" w:cs="Arial"/>
          <w:b w:val="0"/>
          <w:szCs w:val="24"/>
        </w:rPr>
        <w:t xml:space="preserve">improve </w:t>
      </w:r>
      <w:r>
        <w:rPr>
          <w:rFonts w:ascii="Arial" w:hAnsi="Arial" w:cs="Arial"/>
          <w:b w:val="0"/>
          <w:szCs w:val="24"/>
        </w:rPr>
        <w:t>the process</w:t>
      </w:r>
      <w:r w:rsidRPr="0068195D">
        <w:rPr>
          <w:rFonts w:ascii="Arial" w:hAnsi="Arial" w:cs="Arial"/>
          <w:b w:val="0"/>
          <w:szCs w:val="24"/>
        </w:rPr>
        <w:t>.</w:t>
      </w:r>
    </w:p>
    <w:p w14:paraId="5C92CBA9" w14:textId="77777777" w:rsidR="00FF31E5" w:rsidRPr="0068195D" w:rsidRDefault="00FF31E5" w:rsidP="0043255D">
      <w:pPr>
        <w:pStyle w:val="BodyText"/>
        <w:ind w:left="720"/>
        <w:rPr>
          <w:rFonts w:ascii="Arial" w:hAnsi="Arial" w:cs="Arial"/>
          <w:b w:val="0"/>
          <w:szCs w:val="24"/>
        </w:rPr>
      </w:pPr>
    </w:p>
    <w:p w14:paraId="6336C3A7" w14:textId="677F22C1" w:rsidR="003D6D71" w:rsidRPr="0043255D" w:rsidRDefault="002105E4" w:rsidP="0043255D">
      <w:pPr>
        <w:pStyle w:val="ListParagraph"/>
        <w:numPr>
          <w:ilvl w:val="0"/>
          <w:numId w:val="20"/>
        </w:numPr>
        <w:rPr>
          <w:rFonts w:ascii="Arial" w:hAnsi="Arial" w:cs="Arial"/>
        </w:rPr>
      </w:pPr>
      <w:r w:rsidRPr="0043255D">
        <w:rPr>
          <w:rFonts w:ascii="Arial" w:hAnsi="Arial" w:cs="Arial"/>
        </w:rPr>
        <w:t xml:space="preserve">The LGA needs to </w:t>
      </w:r>
      <w:r w:rsidRPr="0043255D">
        <w:rPr>
          <w:rFonts w:ascii="Arial" w:hAnsi="Arial" w:cs="Arial"/>
          <w:b/>
        </w:rPr>
        <w:t xml:space="preserve">market CPC even more pro-actively by using ‘impact stories’ </w:t>
      </w:r>
      <w:r w:rsidRPr="0043255D">
        <w:rPr>
          <w:rFonts w:ascii="Arial" w:hAnsi="Arial" w:cs="Arial"/>
        </w:rPr>
        <w:t>from those who have had a CPC to show how the process helps councils to improve and to encourage councils to rise to the challenge.</w:t>
      </w:r>
    </w:p>
    <w:p w14:paraId="456AFB74" w14:textId="77777777" w:rsidR="002105E4" w:rsidRPr="002105E4" w:rsidRDefault="002105E4" w:rsidP="0043255D">
      <w:pPr>
        <w:pStyle w:val="ListParagraph"/>
        <w:rPr>
          <w:rFonts w:ascii="Arial" w:hAnsi="Arial" w:cs="Arial"/>
        </w:rPr>
      </w:pPr>
    </w:p>
    <w:p w14:paraId="0D03A6EA" w14:textId="1F3CBA0C" w:rsidR="002105E4" w:rsidRPr="0043255D" w:rsidRDefault="00F94997" w:rsidP="0043255D">
      <w:pPr>
        <w:pStyle w:val="ListParagraph"/>
        <w:numPr>
          <w:ilvl w:val="0"/>
          <w:numId w:val="20"/>
        </w:numPr>
        <w:rPr>
          <w:rFonts w:ascii="Arial" w:hAnsi="Arial" w:cs="Arial"/>
        </w:rPr>
      </w:pPr>
      <w:r w:rsidRPr="0043255D">
        <w:rPr>
          <w:rFonts w:ascii="Arial" w:hAnsi="Arial" w:cs="Arial"/>
        </w:rPr>
        <w:t xml:space="preserve">There needs to be </w:t>
      </w:r>
      <w:r w:rsidRPr="0043255D">
        <w:rPr>
          <w:rFonts w:ascii="Arial" w:hAnsi="Arial" w:cs="Arial"/>
          <w:b/>
        </w:rPr>
        <w:t>more rigorous preparation of the CPC teams</w:t>
      </w:r>
      <w:r w:rsidRPr="0043255D">
        <w:rPr>
          <w:rFonts w:ascii="Arial" w:hAnsi="Arial" w:cs="Arial"/>
        </w:rPr>
        <w:t xml:space="preserve"> and efforts made to ensure the process is consistent.</w:t>
      </w:r>
    </w:p>
    <w:p w14:paraId="6319CE08" w14:textId="77777777" w:rsidR="00F94997" w:rsidRPr="00F94997" w:rsidRDefault="00F94997" w:rsidP="0043255D">
      <w:pPr>
        <w:pStyle w:val="ListParagraph"/>
        <w:rPr>
          <w:rFonts w:ascii="Arial" w:hAnsi="Arial" w:cs="Arial"/>
        </w:rPr>
      </w:pPr>
    </w:p>
    <w:p w14:paraId="77BA1E92" w14:textId="096890C2" w:rsidR="00F94997" w:rsidRPr="0043255D" w:rsidRDefault="00F94997" w:rsidP="0043255D">
      <w:pPr>
        <w:pStyle w:val="ListParagraph"/>
        <w:numPr>
          <w:ilvl w:val="0"/>
          <w:numId w:val="20"/>
        </w:numPr>
        <w:rPr>
          <w:rFonts w:ascii="Arial" w:hAnsi="Arial" w:cs="Arial"/>
        </w:rPr>
      </w:pPr>
      <w:r w:rsidRPr="0043255D">
        <w:rPr>
          <w:rFonts w:ascii="Arial" w:hAnsi="Arial" w:cs="Arial"/>
        </w:rPr>
        <w:t xml:space="preserve">The LGA needs to </w:t>
      </w:r>
      <w:r w:rsidRPr="0043255D">
        <w:rPr>
          <w:rFonts w:ascii="Arial" w:hAnsi="Arial" w:cs="Arial"/>
          <w:b/>
        </w:rPr>
        <w:t>plan-ahead to ensure that CPC is future-proofed</w:t>
      </w:r>
      <w:r w:rsidRPr="0043255D">
        <w:rPr>
          <w:rFonts w:ascii="Arial" w:hAnsi="Arial" w:cs="Arial"/>
        </w:rPr>
        <w:t xml:space="preserve"> and can take account of new forms of collaboration.</w:t>
      </w:r>
    </w:p>
    <w:p w14:paraId="267BB51B" w14:textId="77777777" w:rsidR="00F94997" w:rsidRPr="00F94997" w:rsidRDefault="00F94997" w:rsidP="0043255D">
      <w:pPr>
        <w:pStyle w:val="ListParagraph"/>
        <w:rPr>
          <w:rFonts w:ascii="Arial" w:hAnsi="Arial" w:cs="Arial"/>
        </w:rPr>
      </w:pPr>
    </w:p>
    <w:p w14:paraId="0B861296" w14:textId="65586465" w:rsidR="00F94997" w:rsidRPr="0043255D" w:rsidRDefault="00F94997" w:rsidP="0043255D">
      <w:pPr>
        <w:pStyle w:val="ListParagraph"/>
        <w:numPr>
          <w:ilvl w:val="0"/>
          <w:numId w:val="20"/>
        </w:numPr>
        <w:rPr>
          <w:rFonts w:ascii="Arial" w:hAnsi="Arial" w:cs="Arial"/>
        </w:rPr>
      </w:pPr>
      <w:r w:rsidRPr="0043255D">
        <w:rPr>
          <w:rFonts w:ascii="Arial" w:hAnsi="Arial" w:cs="Arial"/>
        </w:rPr>
        <w:t xml:space="preserve">There needs to be a </w:t>
      </w:r>
      <w:r w:rsidRPr="0043255D">
        <w:rPr>
          <w:rFonts w:ascii="Arial" w:hAnsi="Arial" w:cs="Arial"/>
          <w:b/>
        </w:rPr>
        <w:t>greater emphasis on sharing learning on ‘good practice’</w:t>
      </w:r>
      <w:r w:rsidRPr="0043255D">
        <w:rPr>
          <w:rFonts w:ascii="Arial" w:hAnsi="Arial" w:cs="Arial"/>
        </w:rPr>
        <w:t xml:space="preserve"> both within the CPC process and across the whole sector.</w:t>
      </w:r>
    </w:p>
    <w:p w14:paraId="05F72763" w14:textId="77777777" w:rsidR="00F94997" w:rsidRPr="00F94997" w:rsidRDefault="00F94997" w:rsidP="0043255D">
      <w:pPr>
        <w:pStyle w:val="ListParagraph"/>
        <w:rPr>
          <w:rFonts w:ascii="Arial" w:hAnsi="Arial" w:cs="Arial"/>
        </w:rPr>
      </w:pPr>
    </w:p>
    <w:p w14:paraId="0B107699" w14:textId="1D757F3C" w:rsidR="00F94997" w:rsidRPr="0043255D" w:rsidRDefault="00F94997" w:rsidP="0043255D">
      <w:pPr>
        <w:pStyle w:val="ListParagraph"/>
        <w:numPr>
          <w:ilvl w:val="0"/>
          <w:numId w:val="20"/>
        </w:numPr>
        <w:rPr>
          <w:rFonts w:ascii="Arial" w:hAnsi="Arial" w:cs="Arial"/>
        </w:rPr>
      </w:pPr>
      <w:r w:rsidRPr="0043255D">
        <w:rPr>
          <w:rFonts w:ascii="Arial" w:hAnsi="Arial" w:cs="Arial"/>
        </w:rPr>
        <w:t xml:space="preserve">The LGA could </w:t>
      </w:r>
      <w:r w:rsidRPr="0043255D">
        <w:rPr>
          <w:rFonts w:ascii="Arial" w:hAnsi="Arial" w:cs="Arial"/>
          <w:b/>
        </w:rPr>
        <w:t>do more to emphasise the importance of activities that follow a CPC</w:t>
      </w:r>
      <w:r w:rsidRPr="0043255D">
        <w:rPr>
          <w:rFonts w:ascii="Arial" w:hAnsi="Arial" w:cs="Arial"/>
        </w:rPr>
        <w:t>, and show the value of the whole sector-led improvement system rather than just the individual components.</w:t>
      </w:r>
    </w:p>
    <w:p w14:paraId="22F3B127" w14:textId="30355C34" w:rsidR="009067AA" w:rsidRDefault="009067AA">
      <w:pPr>
        <w:spacing w:after="0"/>
        <w:rPr>
          <w:rFonts w:ascii="Arial" w:hAnsi="Arial" w:cs="Arial"/>
          <w:b/>
          <w:color w:val="9B2C98"/>
          <w:sz w:val="32"/>
          <w:szCs w:val="32"/>
        </w:rPr>
      </w:pPr>
    </w:p>
    <w:sectPr w:rsidR="009067AA" w:rsidSect="00C60D92">
      <w:footerReference w:type="default" r:id="rId13"/>
      <w:footerReference w:type="first" r:id="rId14"/>
      <w:pgSz w:w="11906" w:h="16838"/>
      <w:pgMar w:top="1440" w:right="1440" w:bottom="1134" w:left="158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C609" w14:textId="77777777" w:rsidR="007D1921" w:rsidRDefault="007D1921" w:rsidP="00072A98">
      <w:pPr>
        <w:spacing w:after="0"/>
      </w:pPr>
      <w:r>
        <w:separator/>
      </w:r>
    </w:p>
  </w:endnote>
  <w:endnote w:type="continuationSeparator" w:id="0">
    <w:p w14:paraId="36164638" w14:textId="77777777" w:rsidR="007D1921" w:rsidRDefault="007D1921" w:rsidP="00072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9867D" w14:textId="5BD8E2DF" w:rsidR="0014380F" w:rsidRPr="00852FC3" w:rsidRDefault="0014380F">
    <w:pPr>
      <w:pStyle w:val="Footer"/>
      <w:jc w:val="right"/>
      <w:rPr>
        <w:rFonts w:ascii="Arial" w:hAnsi="Arial" w:cs="Arial"/>
        <w:sz w:val="22"/>
        <w:szCs w:val="22"/>
      </w:rPr>
    </w:pPr>
  </w:p>
  <w:p w14:paraId="23A9553C" w14:textId="77777777" w:rsidR="0014380F" w:rsidRDefault="0014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BFC2" w14:textId="459370F5" w:rsidR="0014380F" w:rsidRDefault="0014380F">
    <w:pPr>
      <w:pStyle w:val="Footer"/>
      <w:jc w:val="right"/>
    </w:pPr>
    <w:r>
      <w:fldChar w:fldCharType="begin"/>
    </w:r>
    <w:r>
      <w:instrText xml:space="preserve"> PAGE   \* MERGEFORMAT </w:instrText>
    </w:r>
    <w:r>
      <w:fldChar w:fldCharType="separate"/>
    </w:r>
    <w:r w:rsidR="0043255D">
      <w:rPr>
        <w:noProof/>
      </w:rPr>
      <w:t>0</w:t>
    </w:r>
    <w:r>
      <w:rPr>
        <w:noProof/>
      </w:rPr>
      <w:fldChar w:fldCharType="end"/>
    </w:r>
  </w:p>
  <w:p w14:paraId="38972668" w14:textId="77777777" w:rsidR="0014380F" w:rsidRDefault="00143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260F8" w14:textId="77777777" w:rsidR="007D1921" w:rsidRDefault="007D1921" w:rsidP="00072A98">
      <w:pPr>
        <w:spacing w:after="0"/>
      </w:pPr>
      <w:r>
        <w:separator/>
      </w:r>
    </w:p>
  </w:footnote>
  <w:footnote w:type="continuationSeparator" w:id="0">
    <w:p w14:paraId="1266C47E" w14:textId="77777777" w:rsidR="007D1921" w:rsidRDefault="007D1921" w:rsidP="00072A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968"/>
    <w:multiLevelType w:val="hybridMultilevel"/>
    <w:tmpl w:val="983E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2389"/>
    <w:multiLevelType w:val="hybridMultilevel"/>
    <w:tmpl w:val="B928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82C7A"/>
    <w:multiLevelType w:val="hybridMultilevel"/>
    <w:tmpl w:val="0D8C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810D9"/>
    <w:multiLevelType w:val="hybridMultilevel"/>
    <w:tmpl w:val="1E9C90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F53DA"/>
    <w:multiLevelType w:val="hybridMultilevel"/>
    <w:tmpl w:val="426A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740CE"/>
    <w:multiLevelType w:val="hybridMultilevel"/>
    <w:tmpl w:val="B4D2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47AB5"/>
    <w:multiLevelType w:val="hybridMultilevel"/>
    <w:tmpl w:val="9568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42FFA"/>
    <w:multiLevelType w:val="hybridMultilevel"/>
    <w:tmpl w:val="70C6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76A80"/>
    <w:multiLevelType w:val="hybridMultilevel"/>
    <w:tmpl w:val="E49260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8470AF"/>
    <w:multiLevelType w:val="hybridMultilevel"/>
    <w:tmpl w:val="3D36C2D8"/>
    <w:lvl w:ilvl="0" w:tplc="0809000F">
      <w:start w:val="1"/>
      <w:numFmt w:val="decimal"/>
      <w:lvlText w:val="%1."/>
      <w:lvlJc w:val="left"/>
      <w:pPr>
        <w:ind w:left="720" w:hanging="360"/>
      </w:pPr>
      <w:rPr>
        <w:rFonts w:cs="Times New Roman" w:hint="default"/>
      </w:rPr>
    </w:lvl>
    <w:lvl w:ilvl="1" w:tplc="5DFE4736">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3F33098"/>
    <w:multiLevelType w:val="hybridMultilevel"/>
    <w:tmpl w:val="D930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323C8"/>
    <w:multiLevelType w:val="hybridMultilevel"/>
    <w:tmpl w:val="D16C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D42FE"/>
    <w:multiLevelType w:val="hybridMultilevel"/>
    <w:tmpl w:val="B370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E33D3"/>
    <w:multiLevelType w:val="hybridMultilevel"/>
    <w:tmpl w:val="D0F2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620AF"/>
    <w:multiLevelType w:val="hybridMultilevel"/>
    <w:tmpl w:val="FE74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C0A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CD50CD"/>
    <w:multiLevelType w:val="hybridMultilevel"/>
    <w:tmpl w:val="2144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E598C"/>
    <w:multiLevelType w:val="hybridMultilevel"/>
    <w:tmpl w:val="CCF6731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E47289"/>
    <w:multiLevelType w:val="hybridMultilevel"/>
    <w:tmpl w:val="7282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74F9F"/>
    <w:multiLevelType w:val="hybridMultilevel"/>
    <w:tmpl w:val="623C25E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2"/>
  </w:num>
  <w:num w:numId="5">
    <w:abstractNumId w:val="11"/>
  </w:num>
  <w:num w:numId="6">
    <w:abstractNumId w:val="14"/>
  </w:num>
  <w:num w:numId="7">
    <w:abstractNumId w:val="6"/>
  </w:num>
  <w:num w:numId="8">
    <w:abstractNumId w:val="2"/>
  </w:num>
  <w:num w:numId="9">
    <w:abstractNumId w:val="16"/>
  </w:num>
  <w:num w:numId="10">
    <w:abstractNumId w:val="5"/>
  </w:num>
  <w:num w:numId="11">
    <w:abstractNumId w:val="18"/>
  </w:num>
  <w:num w:numId="12">
    <w:abstractNumId w:val="13"/>
  </w:num>
  <w:num w:numId="13">
    <w:abstractNumId w:val="4"/>
  </w:num>
  <w:num w:numId="14">
    <w:abstractNumId w:val="10"/>
  </w:num>
  <w:num w:numId="15">
    <w:abstractNumId w:val="17"/>
  </w:num>
  <w:num w:numId="16">
    <w:abstractNumId w:val="19"/>
  </w:num>
  <w:num w:numId="17">
    <w:abstractNumId w:val="3"/>
  </w:num>
  <w:num w:numId="18">
    <w:abstractNumId w:val="7"/>
  </w:num>
  <w:num w:numId="19">
    <w:abstractNumId w:val="8"/>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98"/>
    <w:rsid w:val="00006FA5"/>
    <w:rsid w:val="00007943"/>
    <w:rsid w:val="00012359"/>
    <w:rsid w:val="00020959"/>
    <w:rsid w:val="00025C5E"/>
    <w:rsid w:val="00036374"/>
    <w:rsid w:val="00055F32"/>
    <w:rsid w:val="000636BE"/>
    <w:rsid w:val="00063764"/>
    <w:rsid w:val="000653DF"/>
    <w:rsid w:val="00072119"/>
    <w:rsid w:val="00072A98"/>
    <w:rsid w:val="00073E0A"/>
    <w:rsid w:val="0008274A"/>
    <w:rsid w:val="00086F1E"/>
    <w:rsid w:val="0008739D"/>
    <w:rsid w:val="00087A18"/>
    <w:rsid w:val="0009784D"/>
    <w:rsid w:val="000A033F"/>
    <w:rsid w:val="000A0DC8"/>
    <w:rsid w:val="000A1D86"/>
    <w:rsid w:val="000A2A0B"/>
    <w:rsid w:val="000B01FF"/>
    <w:rsid w:val="000C178D"/>
    <w:rsid w:val="000C17DD"/>
    <w:rsid w:val="000C220B"/>
    <w:rsid w:val="000C3B19"/>
    <w:rsid w:val="000D29B9"/>
    <w:rsid w:val="000D7B0D"/>
    <w:rsid w:val="000E058E"/>
    <w:rsid w:val="000E406C"/>
    <w:rsid w:val="000E5226"/>
    <w:rsid w:val="000F0053"/>
    <w:rsid w:val="000F396D"/>
    <w:rsid w:val="000F40CF"/>
    <w:rsid w:val="000F6042"/>
    <w:rsid w:val="000F7615"/>
    <w:rsid w:val="00106C88"/>
    <w:rsid w:val="0011168A"/>
    <w:rsid w:val="0011415F"/>
    <w:rsid w:val="00114CEB"/>
    <w:rsid w:val="00123068"/>
    <w:rsid w:val="001260E9"/>
    <w:rsid w:val="00127EF0"/>
    <w:rsid w:val="00130AE1"/>
    <w:rsid w:val="0013311E"/>
    <w:rsid w:val="00133F74"/>
    <w:rsid w:val="00135BD9"/>
    <w:rsid w:val="00135FBA"/>
    <w:rsid w:val="001417F3"/>
    <w:rsid w:val="0014380F"/>
    <w:rsid w:val="001462A8"/>
    <w:rsid w:val="00152564"/>
    <w:rsid w:val="00153C48"/>
    <w:rsid w:val="00153E12"/>
    <w:rsid w:val="00160970"/>
    <w:rsid w:val="0016258C"/>
    <w:rsid w:val="00181060"/>
    <w:rsid w:val="00181E3F"/>
    <w:rsid w:val="0018318E"/>
    <w:rsid w:val="0018359D"/>
    <w:rsid w:val="00185EDC"/>
    <w:rsid w:val="00185F55"/>
    <w:rsid w:val="00193E25"/>
    <w:rsid w:val="00195A7C"/>
    <w:rsid w:val="001A2BE8"/>
    <w:rsid w:val="001A34DF"/>
    <w:rsid w:val="001A3DDF"/>
    <w:rsid w:val="001A5C44"/>
    <w:rsid w:val="001A7E0E"/>
    <w:rsid w:val="001B2490"/>
    <w:rsid w:val="001B2F55"/>
    <w:rsid w:val="001B43DF"/>
    <w:rsid w:val="001B4460"/>
    <w:rsid w:val="001C2C09"/>
    <w:rsid w:val="001C494A"/>
    <w:rsid w:val="001C5C10"/>
    <w:rsid w:val="001C68CC"/>
    <w:rsid w:val="001C6E74"/>
    <w:rsid w:val="001C6F39"/>
    <w:rsid w:val="001D191D"/>
    <w:rsid w:val="001D766B"/>
    <w:rsid w:val="001E1D4C"/>
    <w:rsid w:val="001E2C2B"/>
    <w:rsid w:val="001F3419"/>
    <w:rsid w:val="001F4284"/>
    <w:rsid w:val="001F48DA"/>
    <w:rsid w:val="001F6723"/>
    <w:rsid w:val="001F6B31"/>
    <w:rsid w:val="00201CBF"/>
    <w:rsid w:val="002105E4"/>
    <w:rsid w:val="00212091"/>
    <w:rsid w:val="002152FF"/>
    <w:rsid w:val="00217577"/>
    <w:rsid w:val="002178F3"/>
    <w:rsid w:val="00220BC6"/>
    <w:rsid w:val="00220C0C"/>
    <w:rsid w:val="002307F4"/>
    <w:rsid w:val="002312D1"/>
    <w:rsid w:val="002326C5"/>
    <w:rsid w:val="002512DB"/>
    <w:rsid w:val="00251EB4"/>
    <w:rsid w:val="00260EA7"/>
    <w:rsid w:val="00271894"/>
    <w:rsid w:val="0027285D"/>
    <w:rsid w:val="002775D8"/>
    <w:rsid w:val="00281DD3"/>
    <w:rsid w:val="002904BF"/>
    <w:rsid w:val="002914A8"/>
    <w:rsid w:val="00291F8D"/>
    <w:rsid w:val="00295554"/>
    <w:rsid w:val="00296CEA"/>
    <w:rsid w:val="0029725A"/>
    <w:rsid w:val="002A0775"/>
    <w:rsid w:val="002A0978"/>
    <w:rsid w:val="002A382C"/>
    <w:rsid w:val="002A3FDE"/>
    <w:rsid w:val="002A625A"/>
    <w:rsid w:val="002A66BF"/>
    <w:rsid w:val="002B026C"/>
    <w:rsid w:val="002B4B04"/>
    <w:rsid w:val="002B7F96"/>
    <w:rsid w:val="002D1218"/>
    <w:rsid w:val="002D1948"/>
    <w:rsid w:val="002D64BD"/>
    <w:rsid w:val="002D7005"/>
    <w:rsid w:val="002E0090"/>
    <w:rsid w:val="002E1558"/>
    <w:rsid w:val="002E44B6"/>
    <w:rsid w:val="002E4B3D"/>
    <w:rsid w:val="002F1578"/>
    <w:rsid w:val="002F2A25"/>
    <w:rsid w:val="002F415F"/>
    <w:rsid w:val="002F4763"/>
    <w:rsid w:val="002F761C"/>
    <w:rsid w:val="002F7F21"/>
    <w:rsid w:val="00301BD4"/>
    <w:rsid w:val="0030477F"/>
    <w:rsid w:val="003121BE"/>
    <w:rsid w:val="00312BCE"/>
    <w:rsid w:val="00314A2E"/>
    <w:rsid w:val="0031767D"/>
    <w:rsid w:val="0031777B"/>
    <w:rsid w:val="003207DD"/>
    <w:rsid w:val="003335E2"/>
    <w:rsid w:val="00337A1F"/>
    <w:rsid w:val="00345117"/>
    <w:rsid w:val="0035199B"/>
    <w:rsid w:val="00353F00"/>
    <w:rsid w:val="00356510"/>
    <w:rsid w:val="00360D20"/>
    <w:rsid w:val="003756E0"/>
    <w:rsid w:val="003768AB"/>
    <w:rsid w:val="00380753"/>
    <w:rsid w:val="00380CCB"/>
    <w:rsid w:val="003816DF"/>
    <w:rsid w:val="0039481E"/>
    <w:rsid w:val="0039518A"/>
    <w:rsid w:val="00395287"/>
    <w:rsid w:val="00396877"/>
    <w:rsid w:val="003A76BC"/>
    <w:rsid w:val="003B3368"/>
    <w:rsid w:val="003B3442"/>
    <w:rsid w:val="003C2B72"/>
    <w:rsid w:val="003C648E"/>
    <w:rsid w:val="003D4FF4"/>
    <w:rsid w:val="003D69ED"/>
    <w:rsid w:val="003D6D71"/>
    <w:rsid w:val="003E216B"/>
    <w:rsid w:val="003F28F4"/>
    <w:rsid w:val="003F58B2"/>
    <w:rsid w:val="003F64C8"/>
    <w:rsid w:val="00401906"/>
    <w:rsid w:val="00402223"/>
    <w:rsid w:val="004049E4"/>
    <w:rsid w:val="00410014"/>
    <w:rsid w:val="00413BC8"/>
    <w:rsid w:val="00414D65"/>
    <w:rsid w:val="00417053"/>
    <w:rsid w:val="0042127F"/>
    <w:rsid w:val="00422E5A"/>
    <w:rsid w:val="0043006B"/>
    <w:rsid w:val="0043018A"/>
    <w:rsid w:val="0043255D"/>
    <w:rsid w:val="004359E0"/>
    <w:rsid w:val="00437987"/>
    <w:rsid w:val="004547D2"/>
    <w:rsid w:val="00456EFB"/>
    <w:rsid w:val="004656D4"/>
    <w:rsid w:val="00466836"/>
    <w:rsid w:val="00475EA8"/>
    <w:rsid w:val="0048256D"/>
    <w:rsid w:val="004974ED"/>
    <w:rsid w:val="004A44F5"/>
    <w:rsid w:val="004A7332"/>
    <w:rsid w:val="004B41BE"/>
    <w:rsid w:val="004B42CA"/>
    <w:rsid w:val="004B4A81"/>
    <w:rsid w:val="004D5660"/>
    <w:rsid w:val="004D59FD"/>
    <w:rsid w:val="004D7524"/>
    <w:rsid w:val="004E01E8"/>
    <w:rsid w:val="004E400A"/>
    <w:rsid w:val="004E515C"/>
    <w:rsid w:val="004F2AFA"/>
    <w:rsid w:val="004F4173"/>
    <w:rsid w:val="00502006"/>
    <w:rsid w:val="00502236"/>
    <w:rsid w:val="00502D05"/>
    <w:rsid w:val="005127D6"/>
    <w:rsid w:val="0051308B"/>
    <w:rsid w:val="00514011"/>
    <w:rsid w:val="005141EA"/>
    <w:rsid w:val="00514A5D"/>
    <w:rsid w:val="00515003"/>
    <w:rsid w:val="00522AA6"/>
    <w:rsid w:val="00534DE5"/>
    <w:rsid w:val="00535FF8"/>
    <w:rsid w:val="005377DC"/>
    <w:rsid w:val="005415A9"/>
    <w:rsid w:val="005501AF"/>
    <w:rsid w:val="005562B5"/>
    <w:rsid w:val="005568E7"/>
    <w:rsid w:val="005575CE"/>
    <w:rsid w:val="005645F0"/>
    <w:rsid w:val="0057437B"/>
    <w:rsid w:val="00574807"/>
    <w:rsid w:val="0057536B"/>
    <w:rsid w:val="00580557"/>
    <w:rsid w:val="00580B75"/>
    <w:rsid w:val="00587609"/>
    <w:rsid w:val="00594994"/>
    <w:rsid w:val="00595A39"/>
    <w:rsid w:val="005A1EE9"/>
    <w:rsid w:val="005A4A6D"/>
    <w:rsid w:val="005A5BAD"/>
    <w:rsid w:val="005A670D"/>
    <w:rsid w:val="005B31C0"/>
    <w:rsid w:val="005B3AB4"/>
    <w:rsid w:val="005B3F82"/>
    <w:rsid w:val="005B7C62"/>
    <w:rsid w:val="005C0E7F"/>
    <w:rsid w:val="005C64B5"/>
    <w:rsid w:val="005C7EB9"/>
    <w:rsid w:val="005D7BD9"/>
    <w:rsid w:val="005E501A"/>
    <w:rsid w:val="005F30D4"/>
    <w:rsid w:val="00603DBA"/>
    <w:rsid w:val="00605D48"/>
    <w:rsid w:val="0061299C"/>
    <w:rsid w:val="006157DD"/>
    <w:rsid w:val="00616A76"/>
    <w:rsid w:val="00621745"/>
    <w:rsid w:val="00624702"/>
    <w:rsid w:val="00625AC9"/>
    <w:rsid w:val="00627C7F"/>
    <w:rsid w:val="00642913"/>
    <w:rsid w:val="00642AD4"/>
    <w:rsid w:val="006433A6"/>
    <w:rsid w:val="00656B29"/>
    <w:rsid w:val="00667086"/>
    <w:rsid w:val="00684D2F"/>
    <w:rsid w:val="006858B9"/>
    <w:rsid w:val="0068787A"/>
    <w:rsid w:val="00690E43"/>
    <w:rsid w:val="006959CA"/>
    <w:rsid w:val="006A1207"/>
    <w:rsid w:val="006B10E8"/>
    <w:rsid w:val="006B15A9"/>
    <w:rsid w:val="006B1773"/>
    <w:rsid w:val="006B398E"/>
    <w:rsid w:val="006B4F5C"/>
    <w:rsid w:val="006C5EC4"/>
    <w:rsid w:val="006D197D"/>
    <w:rsid w:val="006D3E76"/>
    <w:rsid w:val="006D4B80"/>
    <w:rsid w:val="006D65F0"/>
    <w:rsid w:val="006E4FCF"/>
    <w:rsid w:val="006E7F9C"/>
    <w:rsid w:val="006F102A"/>
    <w:rsid w:val="00703433"/>
    <w:rsid w:val="0070709A"/>
    <w:rsid w:val="0070746D"/>
    <w:rsid w:val="007101B0"/>
    <w:rsid w:val="0071378E"/>
    <w:rsid w:val="0071415D"/>
    <w:rsid w:val="00724944"/>
    <w:rsid w:val="00734107"/>
    <w:rsid w:val="00737AD6"/>
    <w:rsid w:val="007425CA"/>
    <w:rsid w:val="00750B44"/>
    <w:rsid w:val="00750FC7"/>
    <w:rsid w:val="007512F3"/>
    <w:rsid w:val="007516C6"/>
    <w:rsid w:val="00754E13"/>
    <w:rsid w:val="00755297"/>
    <w:rsid w:val="0075556F"/>
    <w:rsid w:val="00755FAC"/>
    <w:rsid w:val="00757596"/>
    <w:rsid w:val="007626D5"/>
    <w:rsid w:val="00762C6C"/>
    <w:rsid w:val="007656EF"/>
    <w:rsid w:val="00766987"/>
    <w:rsid w:val="00771224"/>
    <w:rsid w:val="00771250"/>
    <w:rsid w:val="007742ED"/>
    <w:rsid w:val="00783B48"/>
    <w:rsid w:val="00787B11"/>
    <w:rsid w:val="00795C70"/>
    <w:rsid w:val="007961AB"/>
    <w:rsid w:val="00797AF0"/>
    <w:rsid w:val="007A4FDE"/>
    <w:rsid w:val="007A568F"/>
    <w:rsid w:val="007A5DCA"/>
    <w:rsid w:val="007A6CAE"/>
    <w:rsid w:val="007B1AF6"/>
    <w:rsid w:val="007B2BDE"/>
    <w:rsid w:val="007B48D9"/>
    <w:rsid w:val="007B6DA6"/>
    <w:rsid w:val="007B6E58"/>
    <w:rsid w:val="007B7474"/>
    <w:rsid w:val="007C4817"/>
    <w:rsid w:val="007C6997"/>
    <w:rsid w:val="007C7F07"/>
    <w:rsid w:val="007C7FDF"/>
    <w:rsid w:val="007D1921"/>
    <w:rsid w:val="007D207C"/>
    <w:rsid w:val="007D57BE"/>
    <w:rsid w:val="007D7AA6"/>
    <w:rsid w:val="007E388D"/>
    <w:rsid w:val="007E4B5F"/>
    <w:rsid w:val="007F20B7"/>
    <w:rsid w:val="007F3A25"/>
    <w:rsid w:val="007F52A5"/>
    <w:rsid w:val="007F6463"/>
    <w:rsid w:val="007F6CDC"/>
    <w:rsid w:val="008113C7"/>
    <w:rsid w:val="00811F6D"/>
    <w:rsid w:val="00812B65"/>
    <w:rsid w:val="00815180"/>
    <w:rsid w:val="00820BD6"/>
    <w:rsid w:val="00821517"/>
    <w:rsid w:val="008215F5"/>
    <w:rsid w:val="00825BC1"/>
    <w:rsid w:val="00835EE7"/>
    <w:rsid w:val="00836B7A"/>
    <w:rsid w:val="00842724"/>
    <w:rsid w:val="008457D8"/>
    <w:rsid w:val="008507D8"/>
    <w:rsid w:val="00852FC3"/>
    <w:rsid w:val="00854F2B"/>
    <w:rsid w:val="00874A3D"/>
    <w:rsid w:val="00875BA1"/>
    <w:rsid w:val="00882006"/>
    <w:rsid w:val="008863D1"/>
    <w:rsid w:val="00890102"/>
    <w:rsid w:val="00893CCA"/>
    <w:rsid w:val="008A3B82"/>
    <w:rsid w:val="008A4D73"/>
    <w:rsid w:val="008B2FA9"/>
    <w:rsid w:val="008B35AF"/>
    <w:rsid w:val="008B4DFB"/>
    <w:rsid w:val="008B5871"/>
    <w:rsid w:val="008B5901"/>
    <w:rsid w:val="008B6300"/>
    <w:rsid w:val="008B6B09"/>
    <w:rsid w:val="008C0DF7"/>
    <w:rsid w:val="008C48AD"/>
    <w:rsid w:val="008D1375"/>
    <w:rsid w:val="008D14B2"/>
    <w:rsid w:val="008D4C57"/>
    <w:rsid w:val="008D4E66"/>
    <w:rsid w:val="008D54F5"/>
    <w:rsid w:val="008E68A2"/>
    <w:rsid w:val="008F1618"/>
    <w:rsid w:val="008F1970"/>
    <w:rsid w:val="008F6F8D"/>
    <w:rsid w:val="0090034B"/>
    <w:rsid w:val="00900D4C"/>
    <w:rsid w:val="0090184E"/>
    <w:rsid w:val="009041C0"/>
    <w:rsid w:val="009067AA"/>
    <w:rsid w:val="0091345D"/>
    <w:rsid w:val="0091647C"/>
    <w:rsid w:val="00921AF9"/>
    <w:rsid w:val="009270DB"/>
    <w:rsid w:val="0094042C"/>
    <w:rsid w:val="00944CDA"/>
    <w:rsid w:val="00945610"/>
    <w:rsid w:val="00945873"/>
    <w:rsid w:val="00953214"/>
    <w:rsid w:val="00953648"/>
    <w:rsid w:val="00953AEB"/>
    <w:rsid w:val="009546C0"/>
    <w:rsid w:val="009573B7"/>
    <w:rsid w:val="00961877"/>
    <w:rsid w:val="00963349"/>
    <w:rsid w:val="00966EC4"/>
    <w:rsid w:val="00970948"/>
    <w:rsid w:val="009720B4"/>
    <w:rsid w:val="0097314E"/>
    <w:rsid w:val="009735E9"/>
    <w:rsid w:val="00973DDF"/>
    <w:rsid w:val="009770DC"/>
    <w:rsid w:val="00977215"/>
    <w:rsid w:val="0098077A"/>
    <w:rsid w:val="0098459F"/>
    <w:rsid w:val="00984F86"/>
    <w:rsid w:val="0098501C"/>
    <w:rsid w:val="00987997"/>
    <w:rsid w:val="00990962"/>
    <w:rsid w:val="00993924"/>
    <w:rsid w:val="00995540"/>
    <w:rsid w:val="009977C5"/>
    <w:rsid w:val="009A230E"/>
    <w:rsid w:val="009A2C84"/>
    <w:rsid w:val="009A3394"/>
    <w:rsid w:val="009A34CB"/>
    <w:rsid w:val="009A5670"/>
    <w:rsid w:val="009A5EF3"/>
    <w:rsid w:val="009B32AD"/>
    <w:rsid w:val="009B3849"/>
    <w:rsid w:val="009C287E"/>
    <w:rsid w:val="009C399F"/>
    <w:rsid w:val="009C646C"/>
    <w:rsid w:val="009D02D0"/>
    <w:rsid w:val="009D033E"/>
    <w:rsid w:val="009D186B"/>
    <w:rsid w:val="009D2D39"/>
    <w:rsid w:val="009D39AC"/>
    <w:rsid w:val="009E06FE"/>
    <w:rsid w:val="009E39BB"/>
    <w:rsid w:val="009E3C2A"/>
    <w:rsid w:val="009E62A9"/>
    <w:rsid w:val="009E62F3"/>
    <w:rsid w:val="009E78D6"/>
    <w:rsid w:val="009E7FFD"/>
    <w:rsid w:val="009F356D"/>
    <w:rsid w:val="009F3EB8"/>
    <w:rsid w:val="009F63C6"/>
    <w:rsid w:val="009F7252"/>
    <w:rsid w:val="00A01590"/>
    <w:rsid w:val="00A02140"/>
    <w:rsid w:val="00A04749"/>
    <w:rsid w:val="00A14E60"/>
    <w:rsid w:val="00A157AD"/>
    <w:rsid w:val="00A201B5"/>
    <w:rsid w:val="00A2348B"/>
    <w:rsid w:val="00A25FB4"/>
    <w:rsid w:val="00A27B21"/>
    <w:rsid w:val="00A31915"/>
    <w:rsid w:val="00A33E6D"/>
    <w:rsid w:val="00A44E3B"/>
    <w:rsid w:val="00A4585B"/>
    <w:rsid w:val="00A472E2"/>
    <w:rsid w:val="00A47F03"/>
    <w:rsid w:val="00A5106C"/>
    <w:rsid w:val="00A51FD1"/>
    <w:rsid w:val="00A616CF"/>
    <w:rsid w:val="00A66D24"/>
    <w:rsid w:val="00A66D62"/>
    <w:rsid w:val="00A673AD"/>
    <w:rsid w:val="00A678BF"/>
    <w:rsid w:val="00A67B58"/>
    <w:rsid w:val="00A71FF1"/>
    <w:rsid w:val="00A8394F"/>
    <w:rsid w:val="00A841CD"/>
    <w:rsid w:val="00A87905"/>
    <w:rsid w:val="00A96F4D"/>
    <w:rsid w:val="00AA0499"/>
    <w:rsid w:val="00AA200A"/>
    <w:rsid w:val="00AA4E5D"/>
    <w:rsid w:val="00AA72F2"/>
    <w:rsid w:val="00AB02DD"/>
    <w:rsid w:val="00AB2547"/>
    <w:rsid w:val="00AB3A96"/>
    <w:rsid w:val="00AB3DBE"/>
    <w:rsid w:val="00AB4076"/>
    <w:rsid w:val="00AB5908"/>
    <w:rsid w:val="00AB6C91"/>
    <w:rsid w:val="00AC002B"/>
    <w:rsid w:val="00AC0A8C"/>
    <w:rsid w:val="00AC0AA8"/>
    <w:rsid w:val="00AC3A51"/>
    <w:rsid w:val="00AC4A96"/>
    <w:rsid w:val="00AD1519"/>
    <w:rsid w:val="00AD1627"/>
    <w:rsid w:val="00AD650C"/>
    <w:rsid w:val="00AE131B"/>
    <w:rsid w:val="00AE2C0B"/>
    <w:rsid w:val="00AE3472"/>
    <w:rsid w:val="00AE48EE"/>
    <w:rsid w:val="00AF1C75"/>
    <w:rsid w:val="00AF6A2E"/>
    <w:rsid w:val="00AF7433"/>
    <w:rsid w:val="00B0450E"/>
    <w:rsid w:val="00B07D35"/>
    <w:rsid w:val="00B12F27"/>
    <w:rsid w:val="00B21276"/>
    <w:rsid w:val="00B21BA5"/>
    <w:rsid w:val="00B25DA7"/>
    <w:rsid w:val="00B26AAD"/>
    <w:rsid w:val="00B31CD1"/>
    <w:rsid w:val="00B33318"/>
    <w:rsid w:val="00B439D5"/>
    <w:rsid w:val="00B47B58"/>
    <w:rsid w:val="00B50AD4"/>
    <w:rsid w:val="00B63558"/>
    <w:rsid w:val="00B72184"/>
    <w:rsid w:val="00B74D26"/>
    <w:rsid w:val="00B75934"/>
    <w:rsid w:val="00B81972"/>
    <w:rsid w:val="00B836DF"/>
    <w:rsid w:val="00B91CA3"/>
    <w:rsid w:val="00B93DF3"/>
    <w:rsid w:val="00B9678A"/>
    <w:rsid w:val="00BA3C61"/>
    <w:rsid w:val="00BA65EA"/>
    <w:rsid w:val="00BA7B21"/>
    <w:rsid w:val="00BB0118"/>
    <w:rsid w:val="00BB0F06"/>
    <w:rsid w:val="00BB1753"/>
    <w:rsid w:val="00BC7506"/>
    <w:rsid w:val="00BD16B3"/>
    <w:rsid w:val="00BD188C"/>
    <w:rsid w:val="00BD2635"/>
    <w:rsid w:val="00BD387C"/>
    <w:rsid w:val="00BE1080"/>
    <w:rsid w:val="00BE207D"/>
    <w:rsid w:val="00BE2C7A"/>
    <w:rsid w:val="00BE2CA7"/>
    <w:rsid w:val="00BE5719"/>
    <w:rsid w:val="00BE700E"/>
    <w:rsid w:val="00BE74A7"/>
    <w:rsid w:val="00BF13BD"/>
    <w:rsid w:val="00BF2995"/>
    <w:rsid w:val="00BF6EC7"/>
    <w:rsid w:val="00C00D77"/>
    <w:rsid w:val="00C03EEF"/>
    <w:rsid w:val="00C05177"/>
    <w:rsid w:val="00C06322"/>
    <w:rsid w:val="00C072D4"/>
    <w:rsid w:val="00C10723"/>
    <w:rsid w:val="00C1345F"/>
    <w:rsid w:val="00C1432D"/>
    <w:rsid w:val="00C15A6F"/>
    <w:rsid w:val="00C20ADE"/>
    <w:rsid w:val="00C213B1"/>
    <w:rsid w:val="00C2734D"/>
    <w:rsid w:val="00C320D7"/>
    <w:rsid w:val="00C336EB"/>
    <w:rsid w:val="00C3697A"/>
    <w:rsid w:val="00C372A3"/>
    <w:rsid w:val="00C37CD4"/>
    <w:rsid w:val="00C40F1D"/>
    <w:rsid w:val="00C44FB0"/>
    <w:rsid w:val="00C6002A"/>
    <w:rsid w:val="00C60D92"/>
    <w:rsid w:val="00C6302A"/>
    <w:rsid w:val="00C6317D"/>
    <w:rsid w:val="00C65590"/>
    <w:rsid w:val="00C70837"/>
    <w:rsid w:val="00C71F44"/>
    <w:rsid w:val="00C72089"/>
    <w:rsid w:val="00C725D9"/>
    <w:rsid w:val="00C75023"/>
    <w:rsid w:val="00C76881"/>
    <w:rsid w:val="00C76EB9"/>
    <w:rsid w:val="00C77162"/>
    <w:rsid w:val="00C81DAB"/>
    <w:rsid w:val="00C82071"/>
    <w:rsid w:val="00C835C4"/>
    <w:rsid w:val="00C869A1"/>
    <w:rsid w:val="00C9230F"/>
    <w:rsid w:val="00C95334"/>
    <w:rsid w:val="00CA044C"/>
    <w:rsid w:val="00CA19FB"/>
    <w:rsid w:val="00CA5E86"/>
    <w:rsid w:val="00CB23F4"/>
    <w:rsid w:val="00CB2EE8"/>
    <w:rsid w:val="00CB303D"/>
    <w:rsid w:val="00CB6138"/>
    <w:rsid w:val="00CB734D"/>
    <w:rsid w:val="00CC30ED"/>
    <w:rsid w:val="00CC63EF"/>
    <w:rsid w:val="00CD7F4D"/>
    <w:rsid w:val="00CE3BF5"/>
    <w:rsid w:val="00CF66BB"/>
    <w:rsid w:val="00D01540"/>
    <w:rsid w:val="00D03921"/>
    <w:rsid w:val="00D06FDF"/>
    <w:rsid w:val="00D114FE"/>
    <w:rsid w:val="00D11FEB"/>
    <w:rsid w:val="00D16214"/>
    <w:rsid w:val="00D267F7"/>
    <w:rsid w:val="00D27812"/>
    <w:rsid w:val="00D33CBC"/>
    <w:rsid w:val="00D45EAC"/>
    <w:rsid w:val="00D45FD7"/>
    <w:rsid w:val="00D46602"/>
    <w:rsid w:val="00D52A7A"/>
    <w:rsid w:val="00D52CC5"/>
    <w:rsid w:val="00D53221"/>
    <w:rsid w:val="00D5328B"/>
    <w:rsid w:val="00D57307"/>
    <w:rsid w:val="00D6136A"/>
    <w:rsid w:val="00D61ED1"/>
    <w:rsid w:val="00D6312A"/>
    <w:rsid w:val="00D6592C"/>
    <w:rsid w:val="00D661F3"/>
    <w:rsid w:val="00D73444"/>
    <w:rsid w:val="00D73CAD"/>
    <w:rsid w:val="00D73DB3"/>
    <w:rsid w:val="00D811E5"/>
    <w:rsid w:val="00D81297"/>
    <w:rsid w:val="00D84912"/>
    <w:rsid w:val="00D908A2"/>
    <w:rsid w:val="00D948D5"/>
    <w:rsid w:val="00DA0709"/>
    <w:rsid w:val="00DA0F9F"/>
    <w:rsid w:val="00DA257C"/>
    <w:rsid w:val="00DA3359"/>
    <w:rsid w:val="00DA3440"/>
    <w:rsid w:val="00DA7ECC"/>
    <w:rsid w:val="00DB3F7B"/>
    <w:rsid w:val="00DB479C"/>
    <w:rsid w:val="00DB7EBA"/>
    <w:rsid w:val="00DC24CE"/>
    <w:rsid w:val="00DC5169"/>
    <w:rsid w:val="00DC754B"/>
    <w:rsid w:val="00DD0180"/>
    <w:rsid w:val="00DD02AA"/>
    <w:rsid w:val="00DE3E0B"/>
    <w:rsid w:val="00DE4A10"/>
    <w:rsid w:val="00DE67C3"/>
    <w:rsid w:val="00DE7283"/>
    <w:rsid w:val="00E10A96"/>
    <w:rsid w:val="00E1227D"/>
    <w:rsid w:val="00E1322D"/>
    <w:rsid w:val="00E146E1"/>
    <w:rsid w:val="00E1476D"/>
    <w:rsid w:val="00E23C2A"/>
    <w:rsid w:val="00E24254"/>
    <w:rsid w:val="00E243B7"/>
    <w:rsid w:val="00E2602C"/>
    <w:rsid w:val="00E35025"/>
    <w:rsid w:val="00E46BA7"/>
    <w:rsid w:val="00E51C28"/>
    <w:rsid w:val="00E535EB"/>
    <w:rsid w:val="00E538A3"/>
    <w:rsid w:val="00E538D7"/>
    <w:rsid w:val="00E55F67"/>
    <w:rsid w:val="00E576C7"/>
    <w:rsid w:val="00E60A40"/>
    <w:rsid w:val="00E620F6"/>
    <w:rsid w:val="00E66CC9"/>
    <w:rsid w:val="00E71EB4"/>
    <w:rsid w:val="00E7321C"/>
    <w:rsid w:val="00E74294"/>
    <w:rsid w:val="00E759B4"/>
    <w:rsid w:val="00E779FF"/>
    <w:rsid w:val="00E8247D"/>
    <w:rsid w:val="00E82EE6"/>
    <w:rsid w:val="00E839EB"/>
    <w:rsid w:val="00E84436"/>
    <w:rsid w:val="00E867D4"/>
    <w:rsid w:val="00E933A3"/>
    <w:rsid w:val="00E973E5"/>
    <w:rsid w:val="00E97D67"/>
    <w:rsid w:val="00EA1803"/>
    <w:rsid w:val="00EA47BF"/>
    <w:rsid w:val="00EA622C"/>
    <w:rsid w:val="00EA7AF5"/>
    <w:rsid w:val="00EB088F"/>
    <w:rsid w:val="00EB6DC6"/>
    <w:rsid w:val="00EC0155"/>
    <w:rsid w:val="00EC1167"/>
    <w:rsid w:val="00EC1284"/>
    <w:rsid w:val="00EC73B5"/>
    <w:rsid w:val="00EC77FF"/>
    <w:rsid w:val="00ED3DFE"/>
    <w:rsid w:val="00ED46E5"/>
    <w:rsid w:val="00ED56A7"/>
    <w:rsid w:val="00ED77D2"/>
    <w:rsid w:val="00ED7AC6"/>
    <w:rsid w:val="00EE1968"/>
    <w:rsid w:val="00EF1F9F"/>
    <w:rsid w:val="00F000DB"/>
    <w:rsid w:val="00F03225"/>
    <w:rsid w:val="00F03393"/>
    <w:rsid w:val="00F04662"/>
    <w:rsid w:val="00F120C0"/>
    <w:rsid w:val="00F12F08"/>
    <w:rsid w:val="00F13104"/>
    <w:rsid w:val="00F1438A"/>
    <w:rsid w:val="00F165E6"/>
    <w:rsid w:val="00F171A0"/>
    <w:rsid w:val="00F208E1"/>
    <w:rsid w:val="00F216B7"/>
    <w:rsid w:val="00F25D9F"/>
    <w:rsid w:val="00F34190"/>
    <w:rsid w:val="00F40FBB"/>
    <w:rsid w:val="00F42806"/>
    <w:rsid w:val="00F42CD8"/>
    <w:rsid w:val="00F433C8"/>
    <w:rsid w:val="00F441AB"/>
    <w:rsid w:val="00F622A4"/>
    <w:rsid w:val="00F64EC8"/>
    <w:rsid w:val="00F652AC"/>
    <w:rsid w:val="00F65A4A"/>
    <w:rsid w:val="00F724E1"/>
    <w:rsid w:val="00F725FB"/>
    <w:rsid w:val="00F74B5A"/>
    <w:rsid w:val="00F76C5A"/>
    <w:rsid w:val="00F77F46"/>
    <w:rsid w:val="00F82B6C"/>
    <w:rsid w:val="00F86F86"/>
    <w:rsid w:val="00F901BF"/>
    <w:rsid w:val="00F90A6D"/>
    <w:rsid w:val="00F915DD"/>
    <w:rsid w:val="00F92158"/>
    <w:rsid w:val="00F94997"/>
    <w:rsid w:val="00F962F3"/>
    <w:rsid w:val="00FA5738"/>
    <w:rsid w:val="00FA6769"/>
    <w:rsid w:val="00FB0C0A"/>
    <w:rsid w:val="00FB449B"/>
    <w:rsid w:val="00FB739E"/>
    <w:rsid w:val="00FC0963"/>
    <w:rsid w:val="00FC1AC2"/>
    <w:rsid w:val="00FC1E61"/>
    <w:rsid w:val="00FD0D12"/>
    <w:rsid w:val="00FD23FE"/>
    <w:rsid w:val="00FD4095"/>
    <w:rsid w:val="00FD7027"/>
    <w:rsid w:val="00FE6015"/>
    <w:rsid w:val="00FE7ED8"/>
    <w:rsid w:val="00FF1E25"/>
    <w:rsid w:val="00FF1E8D"/>
    <w:rsid w:val="00FF275F"/>
    <w:rsid w:val="00FF2C0C"/>
    <w:rsid w:val="00FF2F84"/>
    <w:rsid w:val="00FF31E5"/>
    <w:rsid w:val="00FF49F4"/>
    <w:rsid w:val="00FF54FC"/>
    <w:rsid w:val="00FF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C90E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A98"/>
    <w:pPr>
      <w:spacing w:after="200"/>
    </w:pPr>
    <w:rPr>
      <w:rFonts w:ascii="Calibri" w:eastAsia="Calibri" w:hAnsi="Calibri"/>
      <w:sz w:val="22"/>
      <w:szCs w:val="22"/>
      <w:lang w:eastAsia="en-US"/>
    </w:rPr>
  </w:style>
  <w:style w:type="paragraph" w:styleId="Heading1">
    <w:name w:val="heading 1"/>
    <w:basedOn w:val="Normal"/>
    <w:next w:val="Normal"/>
    <w:link w:val="Heading1Char"/>
    <w:uiPriority w:val="99"/>
    <w:qFormat/>
    <w:rsid w:val="00072A98"/>
    <w:pPr>
      <w:keepNext/>
      <w:spacing w:before="240" w:after="60"/>
      <w:outlineLvl w:val="0"/>
    </w:pPr>
    <w:rPr>
      <w:rFonts w:ascii="Arial" w:eastAsia="Times New Roman" w:hAnsi="Arial"/>
      <w:b/>
      <w:bCs/>
      <w:kern w:val="32"/>
      <w:sz w:val="32"/>
      <w:szCs w:val="32"/>
      <w:lang w:val="x-none"/>
    </w:rPr>
  </w:style>
  <w:style w:type="paragraph" w:styleId="Heading2">
    <w:name w:val="heading 2"/>
    <w:basedOn w:val="Normal"/>
    <w:next w:val="Normal"/>
    <w:link w:val="Heading2Char"/>
    <w:uiPriority w:val="99"/>
    <w:qFormat/>
    <w:rsid w:val="00072A98"/>
    <w:pPr>
      <w:keepNext/>
      <w:keepLines/>
      <w:spacing w:before="200" w:after="0"/>
      <w:outlineLvl w:val="1"/>
    </w:pPr>
    <w:rPr>
      <w:rFonts w:ascii="Cambria" w:eastAsia="Times New Roman" w:hAnsi="Cambria"/>
      <w:b/>
      <w:bCs/>
      <w:color w:val="4F81BD"/>
      <w:sz w:val="26"/>
      <w:szCs w:val="26"/>
      <w:lang w:val="x-none"/>
    </w:rPr>
  </w:style>
  <w:style w:type="paragraph" w:styleId="Heading3">
    <w:name w:val="heading 3"/>
    <w:basedOn w:val="Normal"/>
    <w:next w:val="Normal"/>
    <w:link w:val="Heading3Char"/>
    <w:uiPriority w:val="99"/>
    <w:qFormat/>
    <w:rsid w:val="00072A98"/>
    <w:pPr>
      <w:keepNext/>
      <w:spacing w:before="240" w:after="60"/>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2A98"/>
    <w:rPr>
      <w:rFonts w:ascii="Arial" w:hAnsi="Arial" w:cs="Arial"/>
      <w:b/>
      <w:bCs/>
      <w:kern w:val="32"/>
      <w:sz w:val="32"/>
      <w:szCs w:val="32"/>
      <w:lang w:eastAsia="en-US"/>
    </w:rPr>
  </w:style>
  <w:style w:type="character" w:customStyle="1" w:styleId="Heading2Char">
    <w:name w:val="Heading 2 Char"/>
    <w:link w:val="Heading2"/>
    <w:uiPriority w:val="99"/>
    <w:rsid w:val="00072A98"/>
    <w:rPr>
      <w:rFonts w:ascii="Cambria" w:hAnsi="Cambria"/>
      <w:b/>
      <w:bCs/>
      <w:color w:val="4F81BD"/>
      <w:sz w:val="26"/>
      <w:szCs w:val="26"/>
      <w:lang w:eastAsia="en-US"/>
    </w:rPr>
  </w:style>
  <w:style w:type="character" w:customStyle="1" w:styleId="Heading3Char">
    <w:name w:val="Heading 3 Char"/>
    <w:link w:val="Heading3"/>
    <w:uiPriority w:val="99"/>
    <w:rsid w:val="00072A98"/>
    <w:rPr>
      <w:rFonts w:ascii="Arial" w:hAnsi="Arial"/>
      <w:b/>
      <w:bCs/>
      <w:sz w:val="26"/>
      <w:szCs w:val="26"/>
    </w:rPr>
  </w:style>
  <w:style w:type="paragraph" w:customStyle="1" w:styleId="NoSpacing1">
    <w:name w:val="No Spacing1"/>
    <w:link w:val="NoSpacingChar"/>
    <w:uiPriority w:val="99"/>
    <w:qFormat/>
    <w:rsid w:val="00072A98"/>
    <w:rPr>
      <w:rFonts w:ascii="Calibri" w:hAnsi="Calibri"/>
      <w:sz w:val="22"/>
      <w:szCs w:val="22"/>
      <w:lang w:val="en-US" w:eastAsia="en-US"/>
    </w:rPr>
  </w:style>
  <w:style w:type="character" w:customStyle="1" w:styleId="NoSpacingChar">
    <w:name w:val="No Spacing Char"/>
    <w:link w:val="NoSpacing1"/>
    <w:uiPriority w:val="99"/>
    <w:locked/>
    <w:rsid w:val="00072A98"/>
    <w:rPr>
      <w:rFonts w:ascii="Calibri" w:hAnsi="Calibri"/>
      <w:sz w:val="22"/>
      <w:szCs w:val="22"/>
      <w:lang w:val="en-US" w:eastAsia="en-US" w:bidi="ar-SA"/>
    </w:rPr>
  </w:style>
  <w:style w:type="paragraph" w:styleId="BalloonText">
    <w:name w:val="Balloon Text"/>
    <w:basedOn w:val="Normal"/>
    <w:link w:val="BalloonTextChar"/>
    <w:uiPriority w:val="99"/>
    <w:rsid w:val="00072A98"/>
    <w:pPr>
      <w:spacing w:after="0"/>
    </w:pPr>
    <w:rPr>
      <w:rFonts w:ascii="Tahoma" w:hAnsi="Tahoma"/>
      <w:sz w:val="16"/>
      <w:szCs w:val="16"/>
      <w:lang w:val="x-none"/>
    </w:rPr>
  </w:style>
  <w:style w:type="character" w:customStyle="1" w:styleId="BalloonTextChar">
    <w:name w:val="Balloon Text Char"/>
    <w:link w:val="BalloonText"/>
    <w:uiPriority w:val="99"/>
    <w:rsid w:val="00072A98"/>
    <w:rPr>
      <w:rFonts w:ascii="Tahoma" w:eastAsia="Calibri" w:hAnsi="Tahoma" w:cs="Tahoma"/>
      <w:sz w:val="16"/>
      <w:szCs w:val="16"/>
      <w:lang w:eastAsia="en-US"/>
    </w:rPr>
  </w:style>
  <w:style w:type="paragraph" w:styleId="Footer">
    <w:name w:val="footer"/>
    <w:basedOn w:val="Normal"/>
    <w:link w:val="FooterChar"/>
    <w:uiPriority w:val="99"/>
    <w:rsid w:val="00072A98"/>
    <w:pPr>
      <w:tabs>
        <w:tab w:val="center" w:pos="4153"/>
        <w:tab w:val="right" w:pos="8306"/>
      </w:tabs>
      <w:spacing w:after="0"/>
    </w:pPr>
    <w:rPr>
      <w:rFonts w:ascii="Times New Roman" w:eastAsia="Times New Roman" w:hAnsi="Times New Roman"/>
      <w:sz w:val="24"/>
      <w:szCs w:val="24"/>
      <w:lang w:val="x-none"/>
    </w:rPr>
  </w:style>
  <w:style w:type="character" w:customStyle="1" w:styleId="FooterChar">
    <w:name w:val="Footer Char"/>
    <w:link w:val="Footer"/>
    <w:uiPriority w:val="99"/>
    <w:rsid w:val="00072A98"/>
    <w:rPr>
      <w:sz w:val="24"/>
      <w:szCs w:val="24"/>
      <w:lang w:eastAsia="en-US"/>
    </w:rPr>
  </w:style>
  <w:style w:type="character" w:styleId="PageNumber">
    <w:name w:val="page number"/>
    <w:uiPriority w:val="99"/>
    <w:rsid w:val="00072A98"/>
    <w:rPr>
      <w:rFonts w:cs="Times New Roman"/>
    </w:rPr>
  </w:style>
  <w:style w:type="paragraph" w:styleId="BodyText">
    <w:name w:val="Body Text"/>
    <w:basedOn w:val="Normal"/>
    <w:link w:val="BodyTextChar"/>
    <w:uiPriority w:val="99"/>
    <w:rsid w:val="00072A98"/>
    <w:pPr>
      <w:spacing w:after="0"/>
    </w:pPr>
    <w:rPr>
      <w:rFonts w:ascii="Times New Roman" w:eastAsia="Times New Roman" w:hAnsi="Times New Roman"/>
      <w:b/>
      <w:sz w:val="24"/>
      <w:szCs w:val="20"/>
      <w:lang w:val="en-US"/>
    </w:rPr>
  </w:style>
  <w:style w:type="character" w:customStyle="1" w:styleId="BodyTextChar">
    <w:name w:val="Body Text Char"/>
    <w:link w:val="BodyText"/>
    <w:uiPriority w:val="99"/>
    <w:rsid w:val="00072A98"/>
    <w:rPr>
      <w:b/>
      <w:sz w:val="24"/>
      <w:lang w:val="en-US" w:eastAsia="en-US"/>
    </w:rPr>
  </w:style>
  <w:style w:type="character" w:styleId="Hyperlink">
    <w:name w:val="Hyperlink"/>
    <w:uiPriority w:val="99"/>
    <w:rsid w:val="00072A98"/>
    <w:rPr>
      <w:rFonts w:cs="Times New Roman"/>
      <w:color w:val="0000FF"/>
      <w:u w:val="single"/>
    </w:rPr>
  </w:style>
  <w:style w:type="paragraph" w:customStyle="1" w:styleId="ColorfulList-Accent11">
    <w:name w:val="Colorful List - Accent 11"/>
    <w:basedOn w:val="Normal"/>
    <w:uiPriority w:val="99"/>
    <w:qFormat/>
    <w:rsid w:val="00072A98"/>
    <w:pPr>
      <w:spacing w:after="0"/>
      <w:ind w:left="720"/>
      <w:contextualSpacing/>
    </w:pPr>
    <w:rPr>
      <w:rFonts w:ascii="Times New Roman" w:eastAsia="Times New Roman" w:hAnsi="Times New Roman"/>
      <w:sz w:val="24"/>
      <w:szCs w:val="24"/>
    </w:rPr>
  </w:style>
  <w:style w:type="paragraph" w:styleId="Header">
    <w:name w:val="header"/>
    <w:aliases w:val="ContentsHeader,Title page"/>
    <w:basedOn w:val="Normal"/>
    <w:link w:val="HeaderChar"/>
    <w:uiPriority w:val="99"/>
    <w:rsid w:val="00072A98"/>
    <w:pPr>
      <w:tabs>
        <w:tab w:val="center" w:pos="4513"/>
        <w:tab w:val="right" w:pos="9026"/>
      </w:tabs>
      <w:spacing w:after="0"/>
    </w:pPr>
    <w:rPr>
      <w:lang w:val="x-none"/>
    </w:rPr>
  </w:style>
  <w:style w:type="character" w:customStyle="1" w:styleId="HeaderChar">
    <w:name w:val="Header Char"/>
    <w:aliases w:val="ContentsHeader Char,Title page Char"/>
    <w:link w:val="Header"/>
    <w:uiPriority w:val="99"/>
    <w:rsid w:val="00072A98"/>
    <w:rPr>
      <w:rFonts w:ascii="Calibri" w:eastAsia="Calibri" w:hAnsi="Calibri"/>
      <w:sz w:val="22"/>
      <w:szCs w:val="22"/>
      <w:lang w:eastAsia="en-US"/>
    </w:rPr>
  </w:style>
  <w:style w:type="paragraph" w:styleId="BodyText2">
    <w:name w:val="Body Text 2"/>
    <w:basedOn w:val="Normal"/>
    <w:link w:val="BodyText2Char"/>
    <w:uiPriority w:val="99"/>
    <w:rsid w:val="00072A98"/>
    <w:pPr>
      <w:spacing w:after="120" w:line="480" w:lineRule="auto"/>
    </w:pPr>
    <w:rPr>
      <w:lang w:val="x-none"/>
    </w:rPr>
  </w:style>
  <w:style w:type="character" w:customStyle="1" w:styleId="BodyText2Char">
    <w:name w:val="Body Text 2 Char"/>
    <w:link w:val="BodyText2"/>
    <w:uiPriority w:val="99"/>
    <w:rsid w:val="00072A98"/>
    <w:rPr>
      <w:rFonts w:ascii="Calibri" w:eastAsia="Calibri" w:hAnsi="Calibri"/>
      <w:sz w:val="22"/>
      <w:szCs w:val="22"/>
      <w:lang w:eastAsia="en-US"/>
    </w:rPr>
  </w:style>
  <w:style w:type="paragraph" w:styleId="NormalWeb">
    <w:name w:val="Normal (Web)"/>
    <w:basedOn w:val="Normal"/>
    <w:uiPriority w:val="99"/>
    <w:rsid w:val="00072A98"/>
    <w:pPr>
      <w:spacing w:before="100" w:beforeAutospacing="1" w:after="100" w:afterAutospacing="1"/>
    </w:pPr>
    <w:rPr>
      <w:rFonts w:ascii="Times New Roman" w:eastAsia="Times New Roman" w:hAnsi="Times New Roman"/>
      <w:sz w:val="24"/>
      <w:szCs w:val="24"/>
      <w:lang w:val="en-US"/>
    </w:rPr>
  </w:style>
  <w:style w:type="character" w:styleId="CommentReference">
    <w:name w:val="annotation reference"/>
    <w:uiPriority w:val="99"/>
    <w:rsid w:val="00072A98"/>
    <w:rPr>
      <w:rFonts w:cs="Times New Roman"/>
      <w:sz w:val="16"/>
      <w:szCs w:val="16"/>
    </w:rPr>
  </w:style>
  <w:style w:type="paragraph" w:styleId="CommentText">
    <w:name w:val="annotation text"/>
    <w:basedOn w:val="Normal"/>
    <w:link w:val="CommentTextChar"/>
    <w:uiPriority w:val="99"/>
    <w:rsid w:val="00072A98"/>
    <w:rPr>
      <w:sz w:val="20"/>
      <w:szCs w:val="20"/>
      <w:lang w:val="x-none"/>
    </w:rPr>
  </w:style>
  <w:style w:type="character" w:customStyle="1" w:styleId="CommentTextChar">
    <w:name w:val="Comment Text Char"/>
    <w:link w:val="CommentText"/>
    <w:uiPriority w:val="99"/>
    <w:rsid w:val="00072A98"/>
    <w:rPr>
      <w:rFonts w:ascii="Calibri" w:eastAsia="Calibri" w:hAnsi="Calibri"/>
      <w:lang w:eastAsia="en-US"/>
    </w:rPr>
  </w:style>
  <w:style w:type="paragraph" w:styleId="CommentSubject">
    <w:name w:val="annotation subject"/>
    <w:basedOn w:val="CommentText"/>
    <w:next w:val="CommentText"/>
    <w:link w:val="CommentSubjectChar"/>
    <w:uiPriority w:val="99"/>
    <w:rsid w:val="00072A98"/>
    <w:rPr>
      <w:b/>
      <w:bCs/>
    </w:rPr>
  </w:style>
  <w:style w:type="character" w:customStyle="1" w:styleId="CommentSubjectChar">
    <w:name w:val="Comment Subject Char"/>
    <w:link w:val="CommentSubject"/>
    <w:uiPriority w:val="99"/>
    <w:rsid w:val="00072A98"/>
    <w:rPr>
      <w:rFonts w:ascii="Calibri" w:eastAsia="Calibri" w:hAnsi="Calibri"/>
      <w:b/>
      <w:bCs/>
      <w:lang w:eastAsia="en-US"/>
    </w:rPr>
  </w:style>
  <w:style w:type="table" w:styleId="TableGrid">
    <w:name w:val="Table Grid"/>
    <w:basedOn w:val="TableNormal"/>
    <w:rsid w:val="00072A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72A98"/>
    <w:pPr>
      <w:spacing w:after="0"/>
    </w:pPr>
    <w:rPr>
      <w:sz w:val="20"/>
      <w:szCs w:val="20"/>
      <w:lang w:val="x-none"/>
    </w:rPr>
  </w:style>
  <w:style w:type="character" w:customStyle="1" w:styleId="EndnoteTextChar">
    <w:name w:val="Endnote Text Char"/>
    <w:link w:val="EndnoteText"/>
    <w:uiPriority w:val="99"/>
    <w:rsid w:val="00072A98"/>
    <w:rPr>
      <w:rFonts w:ascii="Calibri" w:eastAsia="Calibri" w:hAnsi="Calibri"/>
      <w:lang w:eastAsia="en-US"/>
    </w:rPr>
  </w:style>
  <w:style w:type="character" w:styleId="EndnoteReference">
    <w:name w:val="endnote reference"/>
    <w:uiPriority w:val="99"/>
    <w:unhideWhenUsed/>
    <w:rsid w:val="00072A98"/>
    <w:rPr>
      <w:vertAlign w:val="superscript"/>
    </w:rPr>
  </w:style>
  <w:style w:type="paragraph" w:styleId="FootnoteText">
    <w:name w:val="footnote text"/>
    <w:basedOn w:val="Normal"/>
    <w:link w:val="FootnoteTextChar"/>
    <w:uiPriority w:val="99"/>
    <w:unhideWhenUsed/>
    <w:rsid w:val="00072A98"/>
    <w:pPr>
      <w:spacing w:after="0"/>
    </w:pPr>
    <w:rPr>
      <w:sz w:val="20"/>
      <w:szCs w:val="20"/>
      <w:lang w:val="x-none"/>
    </w:rPr>
  </w:style>
  <w:style w:type="character" w:customStyle="1" w:styleId="FootnoteTextChar">
    <w:name w:val="Footnote Text Char"/>
    <w:link w:val="FootnoteText"/>
    <w:uiPriority w:val="99"/>
    <w:rsid w:val="00072A98"/>
    <w:rPr>
      <w:rFonts w:ascii="Calibri" w:eastAsia="Calibri" w:hAnsi="Calibri"/>
      <w:lang w:eastAsia="en-US"/>
    </w:rPr>
  </w:style>
  <w:style w:type="character" w:styleId="FootnoteReference">
    <w:name w:val="footnote reference"/>
    <w:uiPriority w:val="99"/>
    <w:unhideWhenUsed/>
    <w:rsid w:val="00072A98"/>
    <w:rPr>
      <w:vertAlign w:val="superscript"/>
    </w:rPr>
  </w:style>
  <w:style w:type="character" w:styleId="FollowedHyperlink">
    <w:name w:val="FollowedHyperlink"/>
    <w:rsid w:val="00EE1968"/>
    <w:rPr>
      <w:color w:val="800080"/>
      <w:u w:val="single"/>
    </w:rPr>
  </w:style>
  <w:style w:type="paragraph" w:customStyle="1" w:styleId="ColorfulShading-Accent11">
    <w:name w:val="Colorful Shading - Accent 11"/>
    <w:hidden/>
    <w:uiPriority w:val="99"/>
    <w:semiHidden/>
    <w:rsid w:val="006858B9"/>
    <w:rPr>
      <w:rFonts w:ascii="Calibri" w:eastAsia="Calibri" w:hAnsi="Calibri"/>
      <w:sz w:val="22"/>
      <w:szCs w:val="22"/>
      <w:lang w:eastAsia="en-US"/>
    </w:rPr>
  </w:style>
  <w:style w:type="paragraph" w:styleId="ListParagraph">
    <w:name w:val="List Paragraph"/>
    <w:basedOn w:val="Normal"/>
    <w:uiPriority w:val="99"/>
    <w:qFormat/>
    <w:rsid w:val="007516C6"/>
    <w:pPr>
      <w:spacing w:after="0"/>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9A850-450B-4A80-AFB2-5E81428FD07B}">
  <ds:schemaRef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c8febe6a-14d9-43ab-83c3-c48f478fa47c"/>
    <ds:schemaRef ds:uri="1c8a0e75-f4bc-4eb4-8ed0-578eaea9e1ca"/>
  </ds:schemaRefs>
</ds:datastoreItem>
</file>

<file path=customXml/itemProps2.xml><?xml version="1.0" encoding="utf-8"?>
<ds:datastoreItem xmlns:ds="http://schemas.openxmlformats.org/officeDocument/2006/customXml" ds:itemID="{FF345593-DFE9-4D88-9EA5-1DACFEF23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841C8-0A9C-4C9B-BB30-54D027DBA5EF}">
  <ds:schemaRefs>
    <ds:schemaRef ds:uri="http://schemas.microsoft.com/sharepoint/v3/contenttype/forms"/>
  </ds:schemaRefs>
</ds:datastoreItem>
</file>

<file path=customXml/itemProps4.xml><?xml version="1.0" encoding="utf-8"?>
<ds:datastoreItem xmlns:ds="http://schemas.openxmlformats.org/officeDocument/2006/customXml" ds:itemID="{B2CD0781-6E99-4AF3-BE93-C7C630D3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52B07556</Template>
  <TotalTime>5</TotalTime>
  <Pages>6</Pages>
  <Words>1865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Downe</dc:creator>
  <cp:keywords/>
  <cp:lastModifiedBy>Joseph Ling</cp:lastModifiedBy>
  <cp:revision>3</cp:revision>
  <cp:lastPrinted>2017-02-16T15:21:00Z</cp:lastPrinted>
  <dcterms:created xsi:type="dcterms:W3CDTF">2017-02-28T11:24:00Z</dcterms:created>
  <dcterms:modified xsi:type="dcterms:W3CDTF">2017-02-28T14:57:00Z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